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6C6" w:rsidRPr="00B536C6" w:rsidRDefault="00B536C6" w:rsidP="00B536C6">
      <w:pPr>
        <w:pBdr>
          <w:bottom w:val="single" w:sz="6" w:space="1" w:color="auto"/>
        </w:pBdr>
        <w:spacing w:after="0" w:line="240" w:lineRule="auto"/>
        <w:jc w:val="center"/>
        <w:rPr>
          <w:rFonts w:ascii="Arial" w:eastAsia="Times New Roman" w:hAnsi="Arial" w:cs="Arial"/>
          <w:vanish/>
          <w:sz w:val="16"/>
          <w:szCs w:val="16"/>
          <w:lang w:eastAsia="tr-TR"/>
        </w:rPr>
      </w:pPr>
      <w:r w:rsidRPr="00B536C6">
        <w:rPr>
          <w:rFonts w:ascii="Arial" w:eastAsia="Times New Roman" w:hAnsi="Arial" w:cs="Arial"/>
          <w:vanish/>
          <w:sz w:val="16"/>
          <w:szCs w:val="16"/>
          <w:lang w:eastAsia="tr-TR"/>
        </w:rPr>
        <w:t>Formun Üstü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727"/>
      </w:tblGrid>
      <w:tr w:rsidR="00B536C6" w:rsidRPr="00B536C6" w:rsidTr="00463D47">
        <w:trPr>
          <w:tblCellSpacing w:w="15" w:type="dxa"/>
        </w:trPr>
        <w:tc>
          <w:tcPr>
            <w:tcW w:w="300" w:type="dxa"/>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bookmarkStart w:id="0" w:name="_GoBack"/>
            <w:bookmarkEnd w:id="0"/>
          </w:p>
        </w:tc>
        <w:tc>
          <w:tcPr>
            <w:tcW w:w="0" w:type="auto"/>
            <w:tcMar>
              <w:top w:w="15" w:type="dxa"/>
              <w:left w:w="150" w:type="dxa"/>
              <w:bottom w:w="15" w:type="dxa"/>
              <w:right w:w="15" w:type="dxa"/>
            </w:tcMar>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r>
    </w:tbl>
    <w:p w:rsidR="00B536C6" w:rsidRPr="00B536C6" w:rsidRDefault="00B536C6" w:rsidP="00B536C6">
      <w:pPr>
        <w:spacing w:after="0" w:line="240" w:lineRule="auto"/>
        <w:rPr>
          <w:rFonts w:ascii="Times New Roman" w:eastAsia="Times New Roman" w:hAnsi="Times New Roman" w:cs="Times New Roman"/>
          <w:sz w:val="24"/>
          <w:szCs w:val="24"/>
          <w:lang w:eastAsia="tr-TR"/>
        </w:rPr>
      </w:pPr>
      <w:r w:rsidRPr="00B536C6">
        <w:rPr>
          <w:rFonts w:ascii="Times New Roman" w:eastAsia="Times New Roman" w:hAnsi="Times New Roman" w:cs="Times New Roman"/>
          <w:noProof/>
          <w:color w:val="0000FF"/>
          <w:sz w:val="24"/>
          <w:szCs w:val="24"/>
          <w:lang w:eastAsia="tr-TR"/>
        </w:rPr>
        <w:drawing>
          <wp:inline distT="0" distB="0" distL="0" distR="0" wp14:anchorId="1B7948C8" wp14:editId="08B9FB6E">
            <wp:extent cx="9525" cy="9525"/>
            <wp:effectExtent l="0" t="0" r="0" b="0"/>
            <wp:docPr id="51" name="Resim 51" descr="Skip Navigation Link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kip Navigation Link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10"/>
        <w:gridCol w:w="558"/>
        <w:gridCol w:w="558"/>
        <w:gridCol w:w="82"/>
        <w:gridCol w:w="558"/>
        <w:gridCol w:w="559"/>
        <w:gridCol w:w="83"/>
        <w:gridCol w:w="559"/>
        <w:gridCol w:w="559"/>
        <w:gridCol w:w="83"/>
        <w:gridCol w:w="559"/>
        <w:gridCol w:w="559"/>
        <w:gridCol w:w="83"/>
        <w:gridCol w:w="559"/>
        <w:gridCol w:w="559"/>
        <w:gridCol w:w="83"/>
        <w:gridCol w:w="559"/>
        <w:gridCol w:w="559"/>
        <w:gridCol w:w="83"/>
        <w:gridCol w:w="559"/>
        <w:gridCol w:w="559"/>
        <w:gridCol w:w="83"/>
        <w:gridCol w:w="559"/>
      </w:tblGrid>
      <w:tr w:rsidR="00600961" w:rsidRPr="00B536C6" w:rsidTr="00463D47">
        <w:trPr>
          <w:tblCellSpacing w:w="0" w:type="dxa"/>
        </w:trPr>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hideMark/>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r>
      <w:tr w:rsidR="00B536C6" w:rsidRPr="00B536C6" w:rsidTr="00B536C6">
        <w:trPr>
          <w:tblCellSpacing w:w="0" w:type="dxa"/>
          <w:hidden/>
        </w:trPr>
        <w:tc>
          <w:tcPr>
            <w:tcW w:w="0" w:type="auto"/>
            <w:gridSpan w:val="23"/>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536C6" w:rsidRPr="00B536C6">
              <w:trPr>
                <w:tblCellSpacing w:w="15" w:type="dxa"/>
                <w:hidden/>
              </w:trPr>
              <w:tc>
                <w:tcPr>
                  <w:tcW w:w="0" w:type="auto"/>
                  <w:shd w:val="clear" w:color="auto" w:fill="FFFFFF"/>
                  <w:vAlign w:val="center"/>
                  <w:hideMark/>
                </w:tcPr>
                <w:p w:rsidR="00B536C6" w:rsidRPr="00B536C6" w:rsidRDefault="00B536C6" w:rsidP="00600961">
                  <w:pPr>
                    <w:spacing w:after="0" w:line="240" w:lineRule="auto"/>
                    <w:jc w:val="both"/>
                    <w:rPr>
                      <w:rFonts w:ascii="Times New Roman" w:eastAsia="Times New Roman" w:hAnsi="Times New Roman" w:cs="Times New Roman"/>
                      <w:vanish/>
                      <w:sz w:val="24"/>
                      <w:szCs w:val="24"/>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B536C6" w:rsidRPr="00B536C6">
                    <w:trPr>
                      <w:tblCellSpacing w:w="15" w:type="dxa"/>
                      <w:jc w:val="center"/>
                    </w:trPr>
                    <w:tc>
                      <w:tcPr>
                        <w:tcW w:w="0" w:type="auto"/>
                        <w:vAlign w:val="center"/>
                        <w:hideMark/>
                      </w:tcPr>
                      <w:p w:rsidR="00B536C6" w:rsidRPr="00B536C6" w:rsidRDefault="00B536C6" w:rsidP="00600961">
                        <w:pPr>
                          <w:spacing w:after="240"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Resmi Gazete Tarihi: 24.10.2013 Resmi Gazete Sayısı: 28801</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KARAYOLUYLA TAŞINMASI HAKKINDA YÖNETMELİK</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BİRİNCİ BÖLÜM</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Amaç, Kapsam, Dayanak ve Tanımlar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Amaç</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w:t>
                        </w:r>
                        <w:r w:rsidRPr="00B536C6">
                          <w:rPr>
                            <w:rFonts w:ascii="Times New Roman" w:eastAsia="Times New Roman" w:hAnsi="Times New Roman" w:cs="Times New Roman"/>
                            <w:sz w:val="24"/>
                            <w:szCs w:val="24"/>
                            <w:lang w:eastAsia="tr-TR"/>
                          </w:rPr>
                          <w:t xml:space="preserve"> – (1) Bu</w:t>
                        </w:r>
                        <w:r w:rsidR="00463D47">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 xml:space="preserve"> Yönetmeliğin amacı, tehlikeli maddelerin; insan sağlığı ve diğer canlı varlıklar ile çevreye zarar vermeden güvenli ve düzenli bir şekilde kamuya açık karayoluyla taşınmasını sağlamak; bu faaliyetlerde yer alan gönderenlerin, alıcıların, dolduranların, yükleyenlerin, boşaltanların, paketleyenlerin, taşımacıların ve tehlikeli maddeleri taşıyan her türlü taşıt sürücüleri veya operatörlerinin hak, sorumluluk, yükümlülük ve çalışma koşullarına ilişkin usul ve esasları belirlemektir.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Kapsam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w:t>
                        </w:r>
                        <w:r w:rsidRPr="00B536C6">
                          <w:rPr>
                            <w:rFonts w:ascii="Times New Roman" w:eastAsia="Times New Roman" w:hAnsi="Times New Roman" w:cs="Times New Roman"/>
                            <w:sz w:val="24"/>
                            <w:szCs w:val="24"/>
                            <w:lang w:eastAsia="tr-TR"/>
                          </w:rPr>
                          <w:t xml:space="preserve"> – (1)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Karayolu ile yapılan </w:t>
                        </w:r>
                        <w:r w:rsidR="00463D47">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tehlikeli madde taşımacılığını, tehlikeli maddeleri gönderenleri ve bu maddelerin alıcılarını, tehlikeli maddeleri dolduran, yükleyen, boşaltan ve paketleyenleri, maksada uygun teknik özelliklere sahip her türlü taşıt ile taşıma yapan taşımacıları, tehlikeli madde yüklü her türlü taşıtı kullanan sürücü ve operatörleri, işletmecileri ve bu faaliyetlerde kullanılan her türlü taşıt, araç, gereç, paket ve benzerlerini,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Türkiye sınırları içerisindeki karayolları üzerinde yabancı plakalı taşıtlarla yapılan uluslararası taşımaları,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11/6/2009 tarihli ve 27255 sayılı Resmî Gazete’de yayımlanan Karayolu Taşıma Yönetmeliği kapsamında yetki belgesi alma zorunluluğundan muaf olan ve kendi iştigal konusu ile ilgili özmal taşıtlarıyla tehlikeli madde taşımacılığı yapan veya yapacak kamu kurum ve kuruluşlarını,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Türk Silahlı Kuvvetler (Jandarma Genel Komutanlığı dahil) adına yapılan, ancak silahlı kuvvetlerin doğrudan sorumluluğu veya danışmanlığı altında olmayan, ticari yükleniciler tarafından yapılan tehlikeli mal taşımacılığını,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kapsar.</w:t>
                        </w:r>
                      </w:p>
                      <w:p w:rsidR="00463D47" w:rsidRDefault="00463D47"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2F267D" w:rsidRDefault="002F267D"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(2)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Uluslararası anlaşmalar ile savaş hali ve olağanüstü hallerde uygulanacak mevzuat hükümlerine göre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Türk Silahlı Kuvvetlerine (Jandarma Genel Komutanlığı dahil) ait olan ya da Türk Silahlı Kuvvetlerinin temsilcilerinin refakat ettiği taşıtlarla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Emniyet Genel Müdürlüğüne ait olan ya da Emniyet Genel Müdürlüğü temsilcilerinin refakat ettiği taşıtlarla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kapsamaz.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Dayanak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w:t>
                        </w:r>
                        <w:r w:rsidRPr="00B536C6">
                          <w:rPr>
                            <w:rFonts w:ascii="Times New Roman" w:eastAsia="Times New Roman" w:hAnsi="Times New Roman" w:cs="Times New Roman"/>
                            <w:sz w:val="24"/>
                            <w:szCs w:val="24"/>
                            <w:lang w:eastAsia="tr-TR"/>
                          </w:rPr>
                          <w:t xml:space="preserve"> – (1)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26/9/2011 tarihli ve 655 sayılı Ulaştırma, Denizcilik ve Haberleşme Bakanlığının Teşkilat ve Görevleri Hakkında Kanun Hükmünde Kararname, 10/7/2003 tarihli ve 4925 sayılı Karayolu Taşıma Kanunu, 13/10/1983 tarihli ve 2918 sayılı Karayolları Trafik Kanunu, 29/6/2001 tarihli ve 4703 sayılı Ürünlere İlişkin Teknik Mevzuatın Hazırlanması ve Uygulanmasına Dair Kanuna dayanılarak,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30/11/2005 tarihli ve 5434 sayılı Kanun ile kabul edilen Tehlikeli Malların Karayolu ile Uluslararası Taşımacılığına İlişkin Avrupa Anlaşmasına paralel olarak,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hazırlanmıştır.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Tanımlar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w:t>
                        </w:r>
                        <w:r w:rsidRPr="00B536C6">
                          <w:rPr>
                            <w:rFonts w:ascii="Times New Roman" w:eastAsia="Times New Roman" w:hAnsi="Times New Roman" w:cs="Times New Roman"/>
                            <w:sz w:val="24"/>
                            <w:szCs w:val="24"/>
                            <w:lang w:eastAsia="tr-TR"/>
                          </w:rPr>
                          <w:t xml:space="preserve"> – (1) Bu Yönetmelikte geçen;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ADR: Tehlikeli Malların Karayolu ile Uluslararası Taşımacılığına İlişkin Avrupa Anlaşmasını,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Alıcı: Taşıma evrakı, sevk irsaliyesi, taşıma irsaliyesi veya taşıma senedinde belirtilen eşyanın teslim edileceği işletmeyi,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ADR Uygunluk Belgesi/Taşıt Uygunluk Belgesi: ADR Bölüm 9.1.3’te belirlenen ve taşıtın tescil edildiği ülkenin yetkili otoritesi veya yetkili otorite tarafından yetkilendirilen kuruluş tarafından verilen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Bakanlık: Ulaştırma, Denizcilik ve Haberleşme Bakanlığını,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Boşaltan: Paketli veya dökme olarak taşınan tehlikeli maddeleri taşıt, tank veya konteynerlerden boşaltan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e) Çok bölmeli gaz konteyneri: Bir bağlantı elemanıyla birbirine bağlanan ve sabit bir yüzeye tutturulmuş birden fazla bölümler veya elemanlar içeren yapıyı,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Dolduran: Tehlikeli maddeleri; tanklara, tankerlere, mobil tanklara ya da tank konteynerlere, tüplü gaz tankerlerine, çok bölmeli gaz konteynerine, bir araca veya büyük veya küçük bir konteynere dökme olarak dolum yapan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Gaz: ADR Bölüm 2.2.2.1.2’de ifade edilen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w:t>
                        </w:r>
                        <w:r w:rsidRPr="00B536C6">
                          <w:rPr>
                            <w:rFonts w:ascii="Times New Roman" w:eastAsia="Times New Roman" w:hAnsi="Times New Roman" w:cs="Times New Roman"/>
                            <w:b/>
                            <w:bCs/>
                            <w:sz w:val="24"/>
                            <w:szCs w:val="24"/>
                            <w:lang w:eastAsia="tr-TR"/>
                          </w:rPr>
                          <w:t>(Değişik:RG-31/12/2015-29579)</w:t>
                        </w:r>
                        <w:r w:rsidRPr="00B536C6">
                          <w:rPr>
                            <w:rFonts w:ascii="Times New Roman" w:eastAsia="Times New Roman" w:hAnsi="Times New Roman" w:cs="Times New Roman"/>
                            <w:sz w:val="24"/>
                            <w:szCs w:val="24"/>
                            <w:lang w:eastAsia="tr-TR"/>
                          </w:rPr>
                          <w:t xml:space="preserve"> Gönderen: Kendi adına veya bir üçüncü şahıs adına tehlikeli maddeleri gönderen işletmeyi ayrıca, taşıma işlemi bir taşıma sözleşmesine bağlı olarak yürütülüyorsa, sözleşmede “Gönderen” olarak belirtilen kişiyi,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IMDG Kod: Tehlikeli yüklerin denizyoluyla taşınmasına ilişkin uluslararası kodu,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İstiap haddi/Taşıma kapasitesi: Bir taşıtın veya aracın güvenle taşıyabileceği ve imalat standardında belirtilen en çok yük ağırlığı ve hizmetli sayısını,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İşletme: Kamu kurum ve kuruluşları da dahil olmak üzere, kâr amacı bulunup bulunmadığına bakılmaksızın bu Yönetmelik kapsamındaki faaliyetlerde bulunan gerçek ve tüzel kişileri,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Kanun: 4925 sayılı Karayolu Taşıma Kanununu,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Konteyner: Bir taşıma donanımı parçası olarak, yükleme biçimi korunarak veya bozulmadan birden çok taşıma türüyle taşınmasına imkân verebilen, taşıma yolunda aktarma ve istiflemeye, kolaylıkla doldurulup boşaltılmaya, birçok kez kullanılmaya uygun ve dayanıklı malzemeden imal edilmiş kabı,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l) Meskun mahal: İl, ilçe, kasaba, köy, toplu işyeri veya sanayi bölgeleri gibi insanların topluca yaşadıkları alanları ve bu alanların bitiminden 500 metreye kadar olan mesafeyi,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m) Özmal taşıt: Araç tescil belgesinde yetki belgesi sahibi adına kayıtlı taşıtı,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n) Paketleyen: Tehlikeli maddeleri, büyük paketler ve orta boy hacimli konteynerler de dahil olmak üzere, değişik cinsteki kaplara yerleştiren ve gerektiğinde paketleri taşınmak üzere hazır hale getiren, tehlikeli maddeleri paketleten ya da bu malların paketlerini, etiketlerini değiştiren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Patlayıcı madde: ADR Bölüm 2.2.1’de ifade edilen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ö) Tank-konteyner/taşınabilir tank işletmecisi: Tank konteyner, taşınabilir tank ya da tankerlerin, adına kayıtlı olduğu ya da bunları bir sözleşmeye dayalı olarak işleten işletmecileri,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p) Taşıma evrakı: ADR Bölüm 5.4.1’deki bilgileri içerecek şekilde gönderen tarafından düzenlenmiş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r) Taşıma irsaliyesi: Taşıma faaliyetinde bulunanların, taşınmasını üstlendikleri bir veya birden çok gönderilen ve gönderene ait aynı taşıtta, aynı zamanda taşınan eşya veya kargo için ilgili mevzuat hükümleri uyarınca düzenlenen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s) </w:t>
                        </w:r>
                        <w:r w:rsidRPr="00B536C6">
                          <w:rPr>
                            <w:rFonts w:ascii="Times New Roman" w:eastAsia="Times New Roman" w:hAnsi="Times New Roman" w:cs="Times New Roman"/>
                            <w:b/>
                            <w:bCs/>
                            <w:sz w:val="24"/>
                            <w:szCs w:val="24"/>
                            <w:lang w:eastAsia="tr-TR"/>
                          </w:rPr>
                          <w:t xml:space="preserve">(Değişik:RG-27/8/2014-29101) </w:t>
                        </w:r>
                        <w:r w:rsidRPr="00B536C6">
                          <w:rPr>
                            <w:rFonts w:ascii="Times New Roman" w:eastAsia="Times New Roman" w:hAnsi="Times New Roman" w:cs="Times New Roman"/>
                            <w:sz w:val="24"/>
                            <w:szCs w:val="24"/>
                            <w:lang w:eastAsia="tr-TR"/>
                          </w:rPr>
                          <w:t>Taşımacı: Karayolu Taşıma Yönetmeliğine göre C1, C2, K1, K2, L1, L2, M1, M2, M3, N1, N2, R1, R2 yetki belgesi sahiplerini,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ş) Taşınabilir basınçlı ekipman: Bilim, Sanayi ve Teknoloji Bakanlığının 31/12/2012 tarihli ve 28514  4 üncü mükerrer sayılı Resmî Gazete’de yayımlanan Taşınabilir Basınçlı Ekipmanlar Yönetmeliği (2010/35/AB)’nde tanımlanan kapları,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t) Taşıt (Araç): 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u) Tehlike etiketi: Tehlikeli yük taşımacılığında kullanılan ambalajlardaki yüklerin, sınıf, tehlike derecesi ve muhteviyatı gibi özelliklerini ifade eden harf, rakam ve şekillerin yer aldığı etiketi,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ü) Tehlikeli madde (Tehlikeli yük): ADR Bölüm 3.2’deki tehlikeli malların listelendiği Tablo A’da yer alan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v) Tehlikeli madde güvenlik danışmanı: İfa edeceği görev ve nitelikleri ADR Bölüm 1.8.3’te belirtilen ve alması gereken eğitime istinaden Bakanlıkça yetkilendirilmiş gerçek kişiyi,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 Turuncu plaka: ADR Bölüm 5.3.2.2’de tanımlanan özellikteki plakaları,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z) Tüplü gaz tankeri: Birbirine manifoltlarla bağlı ve bu araca kalıcı olarak sabitlenmiş 450 litreden fazla kapasiteli tanklardan oluşan bir aracı,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aa) UN numarası: ADR Bölüm 3.2’de Tablo A’da yer alan tehlikeli maddeleri tanımlayan dört basamaklı Birleşmiş Milletler Numarasını,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bb) Yazılı talimat: ADR Bölüm 5.4.3’te belirtildiği şekilde, taşıyıcı tarafından sürücüye verilmek üzere hazırlanan ve taşıma esnasında oluşabilecek bir kaza durumunda alınacak tedbirler ile taşınan maddelerle ilgili özelliklerin yazılı olduğu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cc) Yetkilendirilmiş kuruluş: TSE ISO/IEC 17020 standardına uygun dokümantasyona sahip olduğu Bakanlıkça tespit edilen ve yetkilendirilmesini müteakip bir yıl içerisinde yetki kapsamında TSE ISO/IEC 17020 standardına göre Türk Akreditasyon Kurumu tarafından akredite edilen kuruluşu,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çç) Yükleyen: Paketli veya dökme tehlikeli maddelerin içerisinde bulunduğu ambalaj, konteyner veya portatif tankları bir aracın içine veya üzerine veya bir konteynerin içine yükleyen işletmeleri,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dd) </w:t>
                        </w:r>
                        <w:r w:rsidRPr="00B536C6">
                          <w:rPr>
                            <w:rFonts w:ascii="Times New Roman" w:eastAsia="Times New Roman" w:hAnsi="Times New Roman" w:cs="Times New Roman"/>
                            <w:b/>
                            <w:bCs/>
                            <w:sz w:val="24"/>
                            <w:szCs w:val="24"/>
                            <w:lang w:eastAsia="tr-TR"/>
                          </w:rPr>
                          <w:t>(Ek:RG-30/12/2016-29934)</w:t>
                        </w:r>
                        <w:r w:rsidRPr="00B536C6">
                          <w:rPr>
                            <w:rFonts w:ascii="Times New Roman" w:eastAsia="Times New Roman" w:hAnsi="Times New Roman" w:cs="Times New Roman"/>
                            <w:sz w:val="24"/>
                            <w:szCs w:val="24"/>
                            <w:lang w:eastAsia="tr-TR"/>
                          </w:rPr>
                          <w:t xml:space="preserve"> Tamamlanmış araç: İlgili mevzuata uygun olarak çok aşamalı tip onayı veya 26/10/2016 tarihli ve 29869 sayılı Resmî Gazete’de yayımlanan Araçların İmal, Tadil ve Montajı Hakkında Yönetmelik hükümlerine göre uygunluk belgesi alınarak imal edilen aracı,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ee) </w:t>
                        </w:r>
                        <w:r w:rsidRPr="00B536C6">
                          <w:rPr>
                            <w:rFonts w:ascii="Times New Roman" w:eastAsia="Times New Roman" w:hAnsi="Times New Roman" w:cs="Times New Roman"/>
                            <w:b/>
                            <w:bCs/>
                            <w:sz w:val="24"/>
                            <w:szCs w:val="24"/>
                            <w:lang w:eastAsia="tr-TR"/>
                          </w:rPr>
                          <w:t xml:space="preserve">(Ek:RG-30/12/2016-29934) </w:t>
                        </w:r>
                        <w:r w:rsidRPr="00B536C6">
                          <w:rPr>
                            <w:rFonts w:ascii="Times New Roman" w:eastAsia="Times New Roman" w:hAnsi="Times New Roman" w:cs="Times New Roman"/>
                            <w:sz w:val="24"/>
                            <w:szCs w:val="24"/>
                            <w:lang w:eastAsia="tr-TR"/>
                          </w:rPr>
                          <w:t>Relay tankeri: Karayolu yol inşaatı için bitüm taşımacılığında kullanılan ve tank içindeki bitümün ısıtılmasını sağlamak veya belirli sıcaklığın altına düşmesini engellemek için brülörlerle donatılmış olan tankeri,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ff) </w:t>
                        </w:r>
                        <w:r w:rsidRPr="00B536C6">
                          <w:rPr>
                            <w:rFonts w:ascii="Times New Roman" w:eastAsia="Times New Roman" w:hAnsi="Times New Roman" w:cs="Times New Roman"/>
                            <w:b/>
                            <w:bCs/>
                            <w:sz w:val="24"/>
                            <w:szCs w:val="24"/>
                            <w:lang w:eastAsia="tr-TR"/>
                          </w:rPr>
                          <w:t xml:space="preserve">(Ek:RG-30/12/2016-29934) </w:t>
                        </w:r>
                        <w:r w:rsidRPr="00B536C6">
                          <w:rPr>
                            <w:rFonts w:ascii="Times New Roman" w:eastAsia="Times New Roman" w:hAnsi="Times New Roman" w:cs="Times New Roman"/>
                            <w:sz w:val="24"/>
                            <w:szCs w:val="24"/>
                            <w:lang w:eastAsia="tr-TR"/>
                          </w:rPr>
                          <w:t>U-Net Otomasyon sistemi: Bakanlığın elektronik ortamdaki bilgi kayıt sistemini,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ifade eder.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 xml:space="preserve">(Ek:RG-30/12/2016-29934) </w:t>
                        </w:r>
                        <w:r w:rsidRPr="00B536C6">
                          <w:rPr>
                            <w:rFonts w:ascii="Times New Roman" w:eastAsia="Times New Roman" w:hAnsi="Times New Roman" w:cs="Times New Roman"/>
                            <w:sz w:val="24"/>
                            <w:szCs w:val="24"/>
                            <w:lang w:eastAsia="tr-TR"/>
                          </w:rPr>
                          <w:t>Bu Yönetmelikte yer alan ancak birinci fıkrada tanımlanmayan ifadeler için ADR’de belirtilen tanımlar esas alınır.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İKİNCİ BÖLÜM</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Faaliyetlerine İlişkin Genel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faaliyetlerinde genel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5</w:t>
                        </w:r>
                        <w:r w:rsidRPr="00B536C6">
                          <w:rPr>
                            <w:rFonts w:ascii="Times New Roman" w:eastAsia="Times New Roman" w:hAnsi="Times New Roman" w:cs="Times New Roman"/>
                            <w:sz w:val="24"/>
                            <w:szCs w:val="24"/>
                            <w:lang w:eastAsia="tr-TR"/>
                          </w:rPr>
                          <w:t xml:space="preserve"> – (1) Tehlikeli maddeler kamuya açık karayolunda, bu Yönetmelik ve ADR hükümlerine uygun olarak ekonomik, kontrollü, seri, güvenli, insan sağlığına zarar vermeden ve çevreye olumsuz etkisi en az olacak şekilde taşınır.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ADR Bölüm 3.2 Tablo A ve Bölüm 3.3’te belirtilen taşınması yasaklanan tehlikeli maddeler taşınamaz.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Tehlikeli maddelerin taşınmasında yer alan taraflar, hasar ve yaralanmaları önleyebilmek ve gerekirse bunların etkisini en aza indirebilmek için ön görülebilen risklerin yapısını ve boyutunu göz önünde bulundurarak bu Yönetmeliğe ve ADR hükümlerine uygun tedbirleri almak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(4) </w:t>
                        </w:r>
                        <w:r w:rsidRPr="00B536C6">
                          <w:rPr>
                            <w:rFonts w:ascii="Times New Roman" w:eastAsia="Times New Roman" w:hAnsi="Times New Roman" w:cs="Times New Roman"/>
                            <w:b/>
                            <w:bCs/>
                            <w:sz w:val="24"/>
                            <w:szCs w:val="24"/>
                            <w:lang w:eastAsia="tr-TR"/>
                          </w:rPr>
                          <w:t xml:space="preserve">(Değişik:RG-27/8/2014-29101) </w:t>
                        </w:r>
                        <w:r w:rsidRPr="00B536C6">
                          <w:rPr>
                            <w:rFonts w:ascii="Times New Roman" w:eastAsia="Times New Roman" w:hAnsi="Times New Roman" w:cs="Times New Roman"/>
                            <w:sz w:val="24"/>
                            <w:szCs w:val="24"/>
                            <w:lang w:eastAsia="tr-TR"/>
                          </w:rPr>
                          <w:t>Tehlikeli maddelerin karayolu ile taşınmasında; ADR Bölüm 6’da tanımlanan ve Bakanlıkça veya ADR’ye taraf bir ülkenin yetkili otoritesince yetkilendirilmiş kuruluşlar tarafından test edilip UN Numarası verilerek sertifikalandırılmış olan ambalajların kullanılması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Tehlikeli madde taşımacılığında ADR’de tanımlanan etiket, işaret ve turuncu plakaların kullanılması zorunludur.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(6) </w:t>
                        </w:r>
                        <w:r w:rsidRPr="00B536C6">
                          <w:rPr>
                            <w:rFonts w:ascii="Times New Roman" w:eastAsia="Times New Roman" w:hAnsi="Times New Roman" w:cs="Times New Roman"/>
                            <w:b/>
                            <w:bCs/>
                            <w:sz w:val="24"/>
                            <w:szCs w:val="24"/>
                            <w:lang w:eastAsia="tr-TR"/>
                          </w:rPr>
                          <w:t>(Ek fıkra:RG-31/12/2015-29579)</w:t>
                        </w:r>
                        <w:r w:rsidRPr="00B536C6">
                          <w:rPr>
                            <w:rFonts w:ascii="Times New Roman" w:eastAsia="Times New Roman" w:hAnsi="Times New Roman" w:cs="Times New Roman"/>
                            <w:sz w:val="24"/>
                            <w:szCs w:val="24"/>
                            <w:lang w:eastAsia="tr-TR"/>
                          </w:rPr>
                          <w:t xml:space="preserve"> Tehlikeli madde taşımacılığında kullanılan araçlarda, muafiyet kapsamındaki taşımalar hariç olmak üzere, ADR 8.1.4’te belirtilen asgari sayı ve kapasitede yangınla mücadele teçhizatının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(7) </w:t>
                        </w:r>
                        <w:r w:rsidRPr="00B536C6">
                          <w:rPr>
                            <w:rFonts w:ascii="Times New Roman" w:eastAsia="Times New Roman" w:hAnsi="Times New Roman" w:cs="Times New Roman"/>
                            <w:b/>
                            <w:bCs/>
                            <w:sz w:val="24"/>
                            <w:szCs w:val="24"/>
                            <w:lang w:eastAsia="tr-TR"/>
                          </w:rPr>
                          <w:t xml:space="preserve">(Ek fıkra:RG-31/12/2015-29579) </w:t>
                        </w:r>
                        <w:r w:rsidRPr="00B536C6">
                          <w:rPr>
                            <w:rFonts w:ascii="Times New Roman" w:eastAsia="Times New Roman" w:hAnsi="Times New Roman" w:cs="Times New Roman"/>
                            <w:sz w:val="24"/>
                            <w:szCs w:val="24"/>
                            <w:lang w:eastAsia="tr-TR"/>
                          </w:rPr>
                          <w:t>Tehlikeli madde taşımacılığında kullanılan araçlarda, muafiyet kapsamındaki taşımalar hariç olmak üzere, ADR 8.1.5’te belirtildiği şekilde genel ve kişisel koruyucu teçhizatın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 belgesi sahibi olma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6</w:t>
                        </w:r>
                        <w:r w:rsidRPr="00B536C6">
                          <w:rPr>
                            <w:rFonts w:ascii="Times New Roman" w:eastAsia="Times New Roman" w:hAnsi="Times New Roman" w:cs="Times New Roman"/>
                            <w:sz w:val="24"/>
                            <w:szCs w:val="24"/>
                            <w:lang w:eastAsia="tr-TR"/>
                          </w:rPr>
                          <w:t xml:space="preserve"> – (1) </w:t>
                        </w:r>
                        <w:r w:rsidRPr="00B536C6">
                          <w:rPr>
                            <w:rFonts w:ascii="Times New Roman" w:eastAsia="Times New Roman" w:hAnsi="Times New Roman" w:cs="Times New Roman"/>
                            <w:b/>
                            <w:bCs/>
                            <w:sz w:val="24"/>
                            <w:szCs w:val="24"/>
                            <w:lang w:eastAsia="tr-TR"/>
                          </w:rPr>
                          <w:t xml:space="preserve">(Değişik:RG-27/8/2014-29101) </w:t>
                        </w:r>
                        <w:r w:rsidRPr="00B536C6">
                          <w:rPr>
                            <w:rFonts w:ascii="Times New Roman" w:eastAsia="Times New Roman" w:hAnsi="Times New Roman" w:cs="Times New Roman"/>
                            <w:sz w:val="24"/>
                            <w:szCs w:val="24"/>
                            <w:lang w:eastAsia="tr-TR"/>
                          </w:rPr>
                          <w:t>Bu Yönetmelik kapsamında taşımacılık faaliyetinde bulunacak gerçek ve tüzel kişiler, Karayolu Taşıma Yönetmeliğine göre C1, C2, K1, K2, L1, L2, M1, M2, M3, N1, N2, R1, R2 yetki belgelerinden herhangi birine sahip olmak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Kendi faaliyetleri ile ilgili olarak özmal araçlarıyla ticari olmayan taşıma yapacak kamu kurum ve kuruluşlarının; tehlikeli madde taşımaları için bu Yönetmeliğe uymak kaydı ile Karayolu Taşıma Yönetmeliği kapsamında herhangi bir yetki belgesine sahip olmaları gerekmez.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Bu Yönetmelik ve ADR’ye göre tehlikeli maddelerin karayoluyla taşımacılığı alanında faaliyet gösteren; dolduran, paketleyen, yükleyen, gönderen, alıcı, boşaltan ve tank-konteyner/taşınabilir tank işletmecileri, bu faaliyet alanlarından biri veya birden fazlası için Bakanlığa başvurarak Tehlikeli Madde Faaliyet Belgesi almaları zorunludur. Faaliyet Belgesinin düzenlenmesine ilişkin hususlar Bakanlıkça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Taşıt uygunluk belgesi ve izin alma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7</w:t>
                        </w:r>
                        <w:r w:rsidRPr="00B536C6">
                          <w:rPr>
                            <w:rFonts w:ascii="Times New Roman" w:eastAsia="Times New Roman" w:hAnsi="Times New Roman" w:cs="Times New Roman"/>
                            <w:sz w:val="24"/>
                            <w:szCs w:val="24"/>
                            <w:lang w:eastAsia="tr-TR"/>
                          </w:rPr>
                          <w:t xml:space="preserve"> – (1) Bu Yönetmelik kapsamında taşıma yapacak yetki belgesi sahipleri ile kamu kurum ve kuruluşları, bu Yönetmeliğin ekinde yer alan tabloda sınıfları belirtilen tehlikeli madde ve eşyaları taşıyabilmek için söz konusu tabloda belirtilen ilgili veya yetkili mercilerden izin almak zorundadırlar. Söz konusu izinler, izin alma tarihinden itibaren en fazla bir yıl geçerli olacak şekilde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ADR Bölüm 3.2 Tablo A’da yer alan bir kısım tehlikeli maddelerin taşınmasında kullanılacak taşıtlar (EX/II, EX/III, FL, OX, AT ve MEMU) ADR Bölüm 9’da belirtilen hükümlere uygun olması gerekir. Söz konusu taşıtların, Türkiye’deki ilk muayenesinde, Bakanlık veya Bakanlığın yetkilendirdiği kurum/kuruluşça verilmiş Taşıt Uygunluk Belgesi (ADR Uygunluk Belgesi) ile belgelendirilmesi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Bakanlık, ADR Bölüm 9’da tanımlanan taşıtların, dönemsel teknik muayenelerinin yapılması ve bunun sonucunda ADR Uygunluk Belgesinin geçerlilik süresinin uzatılmasına yönelik olarak ayrı bir düzenleme yapar.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(4) </w:t>
                        </w:r>
                        <w:r w:rsidRPr="00B536C6">
                          <w:rPr>
                            <w:rFonts w:ascii="Times New Roman" w:eastAsia="Times New Roman" w:hAnsi="Times New Roman" w:cs="Times New Roman"/>
                            <w:b/>
                            <w:bCs/>
                            <w:sz w:val="24"/>
                            <w:szCs w:val="24"/>
                            <w:lang w:eastAsia="tr-TR"/>
                          </w:rPr>
                          <w:t>(Ek:RG-30/12/2016-29934)</w:t>
                        </w:r>
                        <w:r w:rsidRPr="00B536C6">
                          <w:rPr>
                            <w:rFonts w:ascii="Times New Roman" w:eastAsia="Times New Roman" w:hAnsi="Times New Roman" w:cs="Times New Roman"/>
                            <w:sz w:val="24"/>
                            <w:szCs w:val="24"/>
                            <w:lang w:eastAsia="tr-TR"/>
                          </w:rPr>
                          <w:t xml:space="preserve"> ADR gerekliliklerini karşılamayan 2014 ve öncesi model yılına sahip ve Taşıt Durum Tespit Belgesi/Taşıt Uygunluk Belgesi almış tamamlanmış araçların (römork/yarı römork hariç) üst yapıları, Bakanlıkça yayımlanan usul ve esaslarda belirtilen teknik kriterleri karşılamaları şartıyla, ADR’ ye uygun üretilmiş 2015 ve sonrası model yılına sahip araçlara aktarılabilir. Bu durumda ilgili araçlara model yıllarına bakılmaksızın Taşıt Uygunluk Belgesi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w:t>
                        </w:r>
                        <w:r w:rsidRPr="00B536C6">
                          <w:rPr>
                            <w:rFonts w:ascii="Times New Roman" w:eastAsia="Times New Roman" w:hAnsi="Times New Roman" w:cs="Times New Roman"/>
                            <w:b/>
                            <w:bCs/>
                            <w:sz w:val="24"/>
                            <w:szCs w:val="24"/>
                            <w:lang w:eastAsia="tr-TR"/>
                          </w:rPr>
                          <w:t>(Ek:RG-30/12/2016-29934)</w:t>
                        </w:r>
                        <w:r w:rsidRPr="00B536C6">
                          <w:rPr>
                            <w:rFonts w:ascii="Times New Roman" w:eastAsia="Times New Roman" w:hAnsi="Times New Roman" w:cs="Times New Roman"/>
                            <w:sz w:val="24"/>
                            <w:szCs w:val="24"/>
                            <w:lang w:eastAsia="tr-TR"/>
                          </w:rPr>
                          <w:t xml:space="preserve"> Karayolu yol inşaatları için bitüm taşımacılığında kullanılan ve yükün belirli sıcaklığın altına düşmesini engellemek için brülörle donatılmış, 2014 model ve önceki yıllarda üretilmiş relay tankerlerine Bakanlıkça belirlenen teknik kriterleri karşılamaları halinde, 2015 model ve sonraki yıllarda üretilmiş relay tankerlerine ise ADR`de belirtilen yanmalı ısıtıcılar dışında kalan diğer şartları sağlamaları şartıyla Taşıt Uygunluk Belgesi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mal taşımacılığı sürücü eğitim sertifikası alma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8</w:t>
                        </w:r>
                        <w:r w:rsidRPr="00B536C6">
                          <w:rPr>
                            <w:rFonts w:ascii="Times New Roman" w:eastAsia="Times New Roman" w:hAnsi="Times New Roman" w:cs="Times New Roman"/>
                            <w:sz w:val="24"/>
                            <w:szCs w:val="24"/>
                            <w:lang w:eastAsia="tr-TR"/>
                          </w:rPr>
                          <w:t xml:space="preserve"> – (1) Bu Yönetmelik ve (ADR) hükümlerine uygun olarak ulusal ve uluslararası karayollarında tehlikeli yük taşımacılığı yapacak şoförlerin, Tehlikeli Mal Taşımacılığı Sürücü Eğitim Sertifikası (SRC5)/ADR Şoför Eğitim Sertifikasına sahip olmaları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taşıyan araçlarda bulundurulması gerekli olan belgeler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9</w:t>
                        </w:r>
                        <w:r w:rsidRPr="00B536C6">
                          <w:rPr>
                            <w:rFonts w:ascii="Times New Roman" w:eastAsia="Times New Roman" w:hAnsi="Times New Roman" w:cs="Times New Roman"/>
                            <w:sz w:val="24"/>
                            <w:szCs w:val="24"/>
                            <w:lang w:eastAsia="tr-TR"/>
                          </w:rPr>
                          <w:t xml:space="preserve"> – (1) Tehlikeli madde taşıyan araçlarda aşağıdaki belgelerin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ADR Bölüm 5.4.1’de belirtildiği şekilde düzenlenen taşıma evrakı,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ADR Bölüm 8.2.2.8’de belirtildiği şekilde Tehlikeli Madde Taşımacılığı Sürücü Eğitim Sertifikası (SRC5),</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Araçta görevli her personel için resimli kimlik belgesi (nüfus cüzdanı, sürücü belgesi veya pasaport),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ADR Bölüm 5.4.3’te belirtildiği şekilde, taşımacı tarafından sürücüye verilmek üzere hazırlanan yazılı talimat,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Birden fazla modla taşınan tehlikeli yükler için ADR Bölüm 5.4.5’teki Çok Modlu Tehlikeli Mal Taşıma Formu,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Taşıtlar için geçerli ADR uygunluk belgesi,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 ADR’de tanımlanan Sınıf 1 </w:t>
                        </w:r>
                        <w:r w:rsidRPr="00B536C6">
                          <w:rPr>
                            <w:rFonts w:ascii="Times New Roman" w:eastAsia="Times New Roman" w:hAnsi="Times New Roman" w:cs="Times New Roman"/>
                            <w:b/>
                            <w:bCs/>
                            <w:sz w:val="24"/>
                            <w:szCs w:val="24"/>
                            <w:lang w:eastAsia="tr-TR"/>
                          </w:rPr>
                          <w:t>(Mülga ibare:RG-30/12/2016-29934)</w:t>
                        </w:r>
                        <w:r w:rsidRPr="00B536C6">
                          <w:rPr>
                            <w:rFonts w:ascii="Times New Roman" w:eastAsia="Times New Roman" w:hAnsi="Times New Roman" w:cs="Times New Roman"/>
                            <w:sz w:val="24"/>
                            <w:szCs w:val="24"/>
                            <w:lang w:eastAsia="tr-TR"/>
                          </w:rPr>
                          <w:t xml:space="preserve"> (...) ve Sınıf 7 tehlikeli yüklerin taşınmasında, bu Yönetmelik kapsamında belirlenen ilgili/yetkili mercilerden alınmış taşıma izin belgesinin fotokopisi,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Tehlikeli madde taşımacılığı yapan taşıtlara ait Tehlikeli Maddeler ve Tehlikeli Atık Zorunlu Mali Sorumluluk Sigortası poliçesi.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B536C6" w:rsidRPr="00B536C6" w:rsidRDefault="00B536C6" w:rsidP="00024CD0">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ÜÇÜNCÜ BÖLÜM</w:t>
                        </w:r>
                      </w:p>
                      <w:p w:rsidR="00B536C6" w:rsidRPr="00B536C6" w:rsidRDefault="00B536C6" w:rsidP="00024CD0">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Faaliyetinde Yer Alan Tarafların Hak, Sorumluluk ve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Gönderenin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MADDE 10 </w:t>
                        </w:r>
                        <w:r w:rsidRPr="00B536C6">
                          <w:rPr>
                            <w:rFonts w:ascii="Times New Roman" w:eastAsia="Times New Roman" w:hAnsi="Times New Roman" w:cs="Times New Roman"/>
                            <w:sz w:val="24"/>
                            <w:szCs w:val="24"/>
                            <w:lang w:eastAsia="tr-TR"/>
                          </w:rPr>
                          <w:t>– (1) Gönderen, taşınmak üzere sevk edilen malı ADR hükümlerine uygun bir biçimde teslim etmek zorundadır. Ayrıca gönderen;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Tehlikeli maddelerin taşınmasının, Bakanlıktan uygun yetki belgesi almış olanlarca yapılmasını ve özel izin gereken durumlarda bu iznin alınmış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Tehlikeli malların ADR hükümlerine uygun olarak sınıflandırılmış bir şekilde taşınmasını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Taşımacıya ADR Bölüm 5.4.3’te belirtildiği şekilde hazırlanmış yazılı talimatı ve taşıma için gerekli olan; taşıma evrakı, izinler, onaylar, bildiriler, sertifikalar ve diğer belgeleri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Yükün yapısına ve özelliklerine uygun araç kullanılmasını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Taşıma şekli ve taşıma kısıtlamalarına uygun hareket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Boş durumdaki temizlenmemiş ve dezenfekte edilmemiş tankerler, mobil tanklar, tüplü gaz tankeri, çok bölmeli gaz konteyner, tank konteynerler ve taşınabilir tanklar gibi araçlar ile büyük veya küçük konteynerlerinde uygun olarak işaretlenmiş, etiketlenmiş olmasını ve boş durumdaki temizlenmemiş tankerlerin doluları kadar sızdırmaz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İzlenecek güzergâhlar ile ilgili gerekli bilgileri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ADR Bölüm 1.4.2.1’de yer alan diğer yükümlülükleri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yükümlüdür.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Paketleyenin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11</w:t>
                        </w:r>
                        <w:r w:rsidRPr="00B536C6">
                          <w:rPr>
                            <w:rFonts w:ascii="Times New Roman" w:eastAsia="Times New Roman" w:hAnsi="Times New Roman" w:cs="Times New Roman"/>
                            <w:sz w:val="24"/>
                            <w:szCs w:val="24"/>
                            <w:lang w:eastAsia="tr-TR"/>
                          </w:rPr>
                          <w:t xml:space="preserve"> – (1) Paketleyen ADR’nin;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Paketleme ve birlikte paketleme ile ilgili mevzuatına ve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Paketleri taşınmaya hazırlıyorsa, paketleri işaretleme ve etiketleme ile ilgili mevzuatına ve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1.4.3.2’de yer alan diğer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uymakla yükümlüdür.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Yükleyenin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12</w:t>
                        </w:r>
                        <w:r w:rsidRPr="00B536C6">
                          <w:rPr>
                            <w:rFonts w:ascii="Times New Roman" w:eastAsia="Times New Roman" w:hAnsi="Times New Roman" w:cs="Times New Roman"/>
                            <w:sz w:val="24"/>
                            <w:szCs w:val="24"/>
                            <w:lang w:eastAsia="tr-TR"/>
                          </w:rPr>
                          <w:t xml:space="preserve"> – (1) Yükleyen;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Tehlikeli maddeleri, ancak ADR hükümlerine uygun şartların sağlanmış olması halinde taşıta yüklemekle,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Paketlenmiş tehlikeli maddeleri ya da temizlenmemiş boş paketleri taşımacıya verirken paketlerin zarar görüp görmediğini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Hasarlı veya sızdırma riski taşıyan ya da boş temizlenmemiş tehlikeli madde paketini hasar giderilene kadar yüklememekle,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Tehlikeli maddelerin yüklenmesi ve elleçlenmesi ile ilgili mevzuata ve özel kurallara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Paketler ve ekipman üzerinde bulunması gereken tehlike işaretleri ve etiketlerin bulunmasını ve bulundurulmasını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Tehlikeli maddeleri konteynere yükledikten sonra konteynerin gerekli tehlike işaretleri ile işaretlenmesini ve etiketlendirilmesini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Paketleri yüklerken, araç içinde var olan diğer yükleri de göz önüne alarak, birlikte yükleme yasaklarına ve ayrıca besin ve gıda maddelerinin ya da hayvan yemlerinin ayrı tutulması kurallarına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Taşınan tehlikeli madde, maddenin UN Numarası, taşımada kullanılan resmi adı ve eğer mümkünse paketleme grubu ile ilgili olarak sürücüyü bilgilendirmekle,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ADR Bölüm 3.4’e göre sınırlı miktarda ambalajlanan tehlikeli maddelere ilişkin muafiyetler kapsamında taşıma yapılıyorsa; paketlerin üzerine sınırlı miktar etiketi ve UN numarasını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Tehlikeli maddeleri yükleyecek personelin bu konuda eğitim almış olmasını sağlamak ve gerektiğinde bu eğitim belgelerini ibraz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Taşıtlara yükleme yaptığı sırada taşıtların yakın çevresinde ateş yakılmasına, açık ışıklandırma yapılmasına ve sigara içilmesine izin vermemekle, kıvılcım çıkma özelliğine sahip cisimler bulundurmamakla ve bu özelliğe sahip giysilerle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Araçlara yüklenecek tehlikeli maddelerin ADR Bölüm 7.5.7’de belirtilen yükleme emniyet kurallarına göre yapılmasını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ADR Bölüm 1.4.3.1’de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yükümlüdür.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Dolduranın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13</w:t>
                        </w:r>
                        <w:r w:rsidRPr="00B536C6">
                          <w:rPr>
                            <w:rFonts w:ascii="Times New Roman" w:eastAsia="Times New Roman" w:hAnsi="Times New Roman" w:cs="Times New Roman"/>
                            <w:sz w:val="24"/>
                            <w:szCs w:val="24"/>
                            <w:lang w:eastAsia="tr-TR"/>
                          </w:rPr>
                          <w:t xml:space="preserve"> – (1) Dolduran;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Dolum öncesinde, tankların ve gerekli ekipmanın teknik olarak eksiksiz ve taşımaya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Tehlikeli madde taşınmasında kullanılan taşıtların, tankların ve ekipmanın test, muayene ve kontrol sürelerinin geçerliliğini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Dolumu yapılacak tehlikeli maddelere uygun olan ve bu hususta uygunluk belgesi bulunan tanklara dolum yapmakla,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Dolum esnasında birlikte yükleme kurallarına uygun hareket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Doldurulan madde için izin verilen azami doldurma oranını (doldurma derecesi) ve azami dolum hacim oranını geçmemekle,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Dolumu yaptıktan sonra tankın kapak bölümlerinin sızdırmazlığını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Doldurulan tehlikeli maddelerin tankın dış yüzeyine bulaşmadığını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Tehlikeli maddeleri taşınması için hazırlarken, turuncu ikaz levhalarının, plakaların ya da etiketlerin tank, taşıt, tank konteyner, büyük ve küçük konteynerlerin yanı sıra tehlikeli madde paketlerinin de üzerine kurallara uygun bir biçimde takılmasını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Taşıtlara dolum yaptığı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ADR Bölüm 1.4.3.3’te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yükümlüdür.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14</w:t>
                        </w:r>
                        <w:r w:rsidRPr="00B536C6">
                          <w:rPr>
                            <w:rFonts w:ascii="Times New Roman" w:eastAsia="Times New Roman" w:hAnsi="Times New Roman" w:cs="Times New Roman"/>
                            <w:sz w:val="24"/>
                            <w:szCs w:val="24"/>
                            <w:lang w:eastAsia="tr-TR"/>
                          </w:rPr>
                          <w:t xml:space="preserve"> – (1) Taşımacı;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Taşınacak olan tehlikeli maddelerin taşınma aşamasında bu Yönetmelik hükümlerine uygun olduğunu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Taşıma için gerekli olan tüm belgelerin taşıtta eksiksiz ve doğru olarak bulunmasını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Taşıtlarda, mobil tanklarda ve yüklerde görsel olarak belirgin sızıntı, çatlak ya da eksik ekipman 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Tanker, mobil tank, tüplü gaz tankeri, çok bölmeli gaz konteyneri, hareketli tank ve tank konteynerlerin test, muayene ve kontrol sürelerinin dolup dolmadığını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Taşıtların istiap hadlerine uygun olarak yüklenmesini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 etiketlerinin ve işaretlerinin taşıtların üstüne takılmasını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Araç sürücüsü için yazılı talimatlarda belirtilmiş olan teçhizatların araçta bulunmasını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Taşıma belgeleri ve beraberinde bulunması gereken belgeleri incelemek ve taşıt, konteyner ve yükün bunlara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Tankerlerin ADR’de tanımlanmış olan amaçların dışında kullanılmasını önlemekle,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Sürücüye yazılı talimatları vererek okumasını ve anlamasını ve gerektiği şekilde uygulayabilmesini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Taşınan madde ile ilgili varsa miktar sınırlamalarına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Taşınan tehlikeli maddenin özelliğine uygun ve geçerli Tehlikeli Mal Taşımacılığı Sürücü Eğitim Sertifikası (SRC5)/ADR Şoför Eğitim Sertifikasına sahip sürücüleri istihdam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Yaptığı taşımalarda meydana gelen kazalarla ilgili olarak, ADR hükümlerine göre hazırlanmış bir raporu kaza tarihinden itibaren en geç otuz gün içerisinde Bakanlığa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Bu Yönetmelikte belirtilen şartlardan herhangi birinin ihlal edilmiş olduğunu tespit ederse, söz konusu ihlal giderilinceye kadar taşımayı başlatmamakla,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l) Taşıma sırasında, taşımanın güvenliğini tehlikeye sokacak bir ihlal oluşursa, trafik güvenliği, gönderilen maddenin güvenliği ve kamu güvenliği bakımından, taşımayı söz konusu ihlal ortadan kaldırılıncaya kadar, derhal durdurmakla, taşımayı ancak gerekli şartlar yerine getirildiği takdirde devam ettirmekle,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m) Yüke uygun olan tank veya konteynerlerin kullanılmasını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n) Taşıtlara yükleme ve boşaltma yapıldığı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ADR Bölüm 1.4.2.2’de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yükümlüdür.</w:t>
                        </w:r>
                      </w:p>
                      <w:p w:rsidR="002F267D" w:rsidRDefault="002F267D"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Taşıt sürücüsünün ve araçta bulunan diğer görevlilerin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15</w:t>
                        </w:r>
                        <w:r w:rsidRPr="00B536C6">
                          <w:rPr>
                            <w:rFonts w:ascii="Times New Roman" w:eastAsia="Times New Roman" w:hAnsi="Times New Roman" w:cs="Times New Roman"/>
                            <w:sz w:val="24"/>
                            <w:szCs w:val="24"/>
                            <w:lang w:eastAsia="tr-TR"/>
                          </w:rPr>
                          <w:t xml:space="preserve"> – (1) Taşıt sürücüsü ve araçta bulunan diğer görevliler;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Yangın söndürme cihazlarının kullanımı konusunda bilgi sahibi olmakla,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Tehlikeli madde içeren ambalajları açmamakla,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Taşınabilir yanıcı aydınlatma aletleriyle ve yüzeyi metal alaşımlı olan aletlerle taşıta binmemekle,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Taşıtlara yükleme, doldurma ve boşaltma yapıldığı sırada taşıtların yakın çevresinde ateş yakılmasına, açık ışıklandırma yapılmasına ve sigara içilmesine izin vermemekle, kıvılcım çıkma özelliğine sahip cisimler bulundurmamakla ve bu özelliğe sahip giysilerle çalışmamakla,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Yükleme, doldurma ve boşaltma sırasında zorunlu hallerin dışında taşıtın motorunu kapalı tutmakla,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Tehlikeli madde yüklü taşıtı park halinde iken el frenini çekili vaziyette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Tehlikeli madde yüklü taşıt ve tanklar üzerinde bulundurulması zorunlu etiket, levha ve turuncu plakaların takılmasını ve usulüne uygun boşaltılarak temizlenmiş olan araçların üzerinden bu etiket, levha ve turuncu plakaların çıkarılmasını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Ambalajı hasar görmüş olan paketleri taşımamakla,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Tehlikeli madde sızıntısı olması veya böyle bir ihtimalin bulunması durumunda, taşıma yapmamakla,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Tehlikeli madde yüklü veya tehlikeli maddeyi boşalttığı halde temizlenmemiş taşıtları, doldurma ve boşaltma süresi dışında, meskûn mahallerde park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Karayolunun kullanımıyla ilgili yasak ve sınırlamalara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Taşıtın istiap haddine uygun yüklendiğini kontrol etmek ve istiap haddinin üstünde yüklenmiş olan taşıtı kullanmamakla,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j) </w:t>
                        </w:r>
                        <w:r w:rsidRPr="00B536C6">
                          <w:rPr>
                            <w:rFonts w:ascii="Times New Roman" w:eastAsia="Times New Roman" w:hAnsi="Times New Roman" w:cs="Times New Roman"/>
                            <w:b/>
                            <w:bCs/>
                            <w:sz w:val="24"/>
                            <w:szCs w:val="24"/>
                            <w:lang w:eastAsia="tr-TR"/>
                          </w:rPr>
                          <w:t xml:space="preserve">(Mülga:RG-27/8/2014-29101)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Tankların kullanımı, motorun çalıştırılması ve özel sınıf veya maddelere ilişkin ek gereklilikler ile ilgili ADR hükümlerine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l) Tehlike anında yazılı talimatlarda belirtilen tedbirleri almakla,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m) Taşınmakta olan tehlikeli maddeler, özellikle herhangi bir kaza veya uygunsuzluk durumunda, üçüncü kişiler için risk teşkil ediyorsa ve söz konusu risk hemen ortadan kaldırılamıyor ise bu tehlikeli durumun gerçekleştiği bölgeye en yakın yetkili makamlara ulaşarak gerekli olan tüm bilgileri iletmekle veya iletilmesini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n) Taşıma sırasında gerekli belgeleri ve ekipmanı yanında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Tünel, tüp geçit ve köprü geçişlerinde trafiğin durması halinde, ikaz ışıklarını yakmak, taşıtın ön ve arkasındaki taşıtlarla olan güvenlik mesafesine dikkat etmek ve motoru kapatmakla,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ö) Boşaltım alanında güvenlik önlemlerinin tam olarak alınmış olduğunu ve boşaltma işleminde kullanılan donanımın düzgün olarak çalışıyor olduğunu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Alıcının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16</w:t>
                        </w:r>
                        <w:r w:rsidRPr="00B536C6">
                          <w:rPr>
                            <w:rFonts w:ascii="Times New Roman" w:eastAsia="Times New Roman" w:hAnsi="Times New Roman" w:cs="Times New Roman"/>
                            <w:sz w:val="24"/>
                            <w:szCs w:val="24"/>
                            <w:lang w:eastAsia="tr-TR"/>
                          </w:rPr>
                          <w:t xml:space="preserve"> – (1) Alıcı;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Yükün teslim alınmasına engel bir durum olmadıkça yükün kabulünü ertelememekle,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Kullanılan taşıt ve konteynerlerin boşaltıldıktan sonra öngörülen fiziksel ve kimyasal temizlik işlemlerinin ADR hükümlerine uygun olarak yerine getirilmesini, bu işlemlerden sonra aracın üzerindeki tehlike işaretlerinin çıkartılmasını ve boşaltma, temizleme, zehirden arındırma gibi işlerde diğer kişilerin hizmetlerinden yararlanıyorsa, ADR hükümlerine uygun tedbirlerin alınmasını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Konteyner kullanılması durumunda, ADR hükümlerinin ihlal edildiğinin tespit edilmesi halinde, ihlal durumu düzeltilmeden konteyneri taşıyıcıya teslim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Boşaltım alanında güvenlik önlemlerinin tam olarak alınmış olmasını sağlamakla ve boşaltma işleminde kullanılan donanımın düzgün olarak çalıştığını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Taşıtlardan boşaltma yapıldığı sırada taşıtların yakın çevresinde ateş yakılmasına, açık ışıklandırma yapılmasına ve sigara içilmesine izin vermemekle, kıvılcım çıkma özelliğine sahip cisimler bulundurmamakla ve bu özelliklere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ADR Bölüm 1.4.2.3’te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yükümlüdür.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Boşaltanın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17</w:t>
                        </w:r>
                        <w:r w:rsidRPr="00B536C6">
                          <w:rPr>
                            <w:rFonts w:ascii="Times New Roman" w:eastAsia="Times New Roman" w:hAnsi="Times New Roman" w:cs="Times New Roman"/>
                            <w:sz w:val="24"/>
                            <w:szCs w:val="24"/>
                            <w:lang w:eastAsia="tr-TR"/>
                          </w:rPr>
                          <w:t xml:space="preserve"> – (1) Boşaltan;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Boşaltma öncesinde paket, konteyner, tank veya araç bilgileri ile sevkiyat belgelerinde yer alan ilgili bilgileri karşılaştırarak doğru yükün boşaltılacağını tespit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Boşaltma öncesinde ve sırasında pakette, tankta, araçta veya konteynerde boşaltma işlemini tehlikeye sokacak ölçüde bir tahribatın olup 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Bu maddenin (b) bendinde belirtilen olumsuz bir durumun tespiti halinde, gerekli önlemler alınıncaya kadar boşaltma işlemine ara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Tank, taşıt ve konteynerin boşaltılması sırasında;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Boşaltma işlemi esnasında tankın, taşıtın veya konteynerin dışına bulaşan tehlikeli artıklardan arındırılmasını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Vana ve kontrol kapaklarının güvenli bir şekilde kapatılmasını hemen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Taşımayı gerçekleştiren taşıt veya konteynerin ADR’de öngörülen temizleme ve arındırma işlemlerinin yapılmasını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Tehlikeli maddelerin taşınmasını takiben konteynerin tamamen boşaltılmış, temizlenmiş, arındırılmış olması durumunda, ADR Bölüm 5.3 kapsamındaki tehlike işaretlerini konteynerin üzerinden kaldırmakla,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Boşaltma işlemi devam ederken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Paket, tank, taşıt veya konteynerin boşaltılması sırasında diğer üçüncü kişilerden hizmet alınması durumunda, bu işlemi gerçekleştiren kişiler tarafından boşaltma öncesinde, sırasında ve sonrasında ADR gereklerine uygun tedbirlerin alındığını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ADR Bölüm 1.4.3.7’de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yükümlüdür.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Tank-konteyner/taşınabilir tank işletmecisinin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18</w:t>
                        </w:r>
                        <w:r w:rsidRPr="00B536C6">
                          <w:rPr>
                            <w:rFonts w:ascii="Times New Roman" w:eastAsia="Times New Roman" w:hAnsi="Times New Roman" w:cs="Times New Roman"/>
                            <w:sz w:val="24"/>
                            <w:szCs w:val="24"/>
                            <w:lang w:eastAsia="tr-TR"/>
                          </w:rPr>
                          <w:t xml:space="preserve"> – (1) Tank-konteyner/taşınabilir tank işletmecisi;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Tank-konteynerler veya taşınabilir tankların testlerinin ve işaretlemelerinin ADR’nin ilgili hükümlerine uygunluğunu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Tank-konteynerler veya taşınabilir tankların yapı ve ekipmanlarının özel olarak, ADR hükümlerine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Boşaltılmış tank ya da tank konteynerlerinin kullanıma tekrar sunulmadan, temizlenmesini ve hasarlı olmamasını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Gerekli belgeleri bulundurmakla ve taşımacıya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ADR Bölüm 1.4.3.4’te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yükümlüdür.</w:t>
                        </w:r>
                      </w:p>
                      <w:p w:rsidR="00B536C6" w:rsidRPr="00B536C6" w:rsidRDefault="00B536C6" w:rsidP="002F267D">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r w:rsidR="00024CD0">
                          <w:rPr>
                            <w:rFonts w:ascii="Times New Roman" w:eastAsia="Times New Roman" w:hAnsi="Times New Roman" w:cs="Times New Roman"/>
                            <w:b/>
                            <w:bCs/>
                            <w:sz w:val="24"/>
                            <w:szCs w:val="24"/>
                            <w:lang w:eastAsia="tr-TR"/>
                          </w:rPr>
                          <w:t xml:space="preserve">                                              </w:t>
                        </w:r>
                        <w:r w:rsidRPr="00B536C6">
                          <w:rPr>
                            <w:rFonts w:ascii="Times New Roman" w:eastAsia="Times New Roman" w:hAnsi="Times New Roman" w:cs="Times New Roman"/>
                            <w:b/>
                            <w:bCs/>
                            <w:sz w:val="24"/>
                            <w:szCs w:val="24"/>
                            <w:lang w:eastAsia="tr-TR"/>
                          </w:rPr>
                          <w:t>DÖRDÜNCÜ BÖLÜM</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Muafiyet ve Özel İzin Verilecek Haller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Muafiyet ve özel izin verilecek haller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19</w:t>
                        </w:r>
                        <w:r w:rsidRPr="00B536C6">
                          <w:rPr>
                            <w:rFonts w:ascii="Times New Roman" w:eastAsia="Times New Roman" w:hAnsi="Times New Roman" w:cs="Times New Roman"/>
                            <w:sz w:val="24"/>
                            <w:szCs w:val="24"/>
                            <w:lang w:eastAsia="tr-TR"/>
                          </w:rPr>
                          <w:t xml:space="preserve"> – (1) Bakanlık, tehlikeli maddelerin karayoluyla taşımacılığına ilişkin olarak aşağıda belirtilen esaslar dahilinde; ADR ve bu Yönetmelik hükümlerinin bir kısmıyla ilgili muafiyet ve/veya özel izin verebilir.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Teknik gelişmeler nedeniyle taşınmasının ADR ve bu Yönetmelik kapsamı dışına çıkarılması gerektiğinin belgelenmesine bağlı olarak, bir tehlikeli maddenin taşınmasının talep edilmesi,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Gelişmiş teknolojilerle üretilen ve tehlikeli madde özelliği ihtiva eden yeni ürünlerin, UN numarası alma ve ADR’nin ilgili bölümüne dâhil edilme sürecinde, güvenlik tedbirleri alınmak suretiyle taşınmasının talep edilmesi.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Muafiyet veya özel izin verilebilmesi için başvuru sahibi, güvenlik danışmanı tarafından hazırlanmış tehlikeli madde taşınması sırasında alınması gereken güvenlik tedbirlerini içeren bir raporu ibraz etmek zorundadır. Birinci fıkranın (a) ve (b) bentlerinde belirtilen durumlarda, güvenlik danışmanı tarafından hazırlanan raporda aynı zamanda oluşabilecek riskler de belirtilir ve muafiyet veya özel iznin neden gerekli olduğu gerekçelerle açıklanır. Bakanlık başvuru sahibinden daha kapsamlı rapor sunmasını isteyebilir.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Bakanlık tarafından birinci fıkranın (a) ve (b) bentlerinde belirtilen bir ürün için tanınan muafiyet, en fazla beş yıl süre ile geçerlidir. Bu beş yıllık süre içinde muafiyet tanınan ürünlerin ADR’nin ilgili bölümlerine eklenmesi veya ilgili bölümlerinden çıkarılması gerekir. Ancak, Bakanlık bu sürenin uzatılmasını talep edenlerden, söz konusu muafiyetin ADR’ye eklenmesinin veya ADR’den çıkarılmasının bu süre içerisinde sağlanamamasının haklı ve makul gerekçelerini gösteren belgelerin sunulmasına bağlı olarak bu beş yıllık süreye ilave olarak en çok bir yıllık ek süre verebilir.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Bakanlık, kamu menfaati veya kamu güvenliğinin söz konusu olduğu durumlarda, ilgili ve yetkili mercilerin talebi üzerine, ADR ve bu Yönetmelik hükümleri ile ilgili olarak muafiyet veya özel izin tanıyabilir.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(5) ADR Bölüm 1.1.3, Bölüm 3.4 ve Bölüm 3.5 kapsamında karayoluyla yapılacak tehlikeli madde taşımacılığında ADR’de belirtilen hükümler uygulanır, ayrıca Bakanlık izni aranmaz.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3161C1" w:rsidRDefault="003161C1" w:rsidP="00024CD0">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tr-TR"/>
                          </w:rPr>
                        </w:pPr>
                      </w:p>
                      <w:p w:rsidR="003161C1" w:rsidRDefault="003161C1" w:rsidP="003161C1">
                        <w:pPr>
                          <w:spacing w:before="100" w:beforeAutospacing="1" w:after="0" w:line="240" w:lineRule="auto"/>
                          <w:ind w:firstLine="567"/>
                          <w:jc w:val="center"/>
                          <w:rPr>
                            <w:rFonts w:ascii="Times New Roman" w:eastAsia="Times New Roman" w:hAnsi="Times New Roman" w:cs="Times New Roman"/>
                            <w:b/>
                            <w:bCs/>
                            <w:sz w:val="24"/>
                            <w:szCs w:val="24"/>
                            <w:lang w:eastAsia="tr-TR"/>
                          </w:rPr>
                        </w:pP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BEŞİNCİ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Araçlar İçin İzlenecek Güzergâhlar ve Park Yerleri</w:t>
                        </w:r>
                      </w:p>
                      <w:p w:rsidR="003161C1" w:rsidRDefault="003161C1" w:rsidP="003161C1">
                        <w:pPr>
                          <w:spacing w:after="0"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Güzergâhlar ve park yerleri</w:t>
                        </w: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20</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(Mülga:RG-30/12/2016-29934)</w:t>
                        </w:r>
                        <w:r w:rsidRPr="00B536C6">
                          <w:rPr>
                            <w:rFonts w:ascii="Times New Roman" w:eastAsia="Times New Roman" w:hAnsi="Times New Roman" w:cs="Times New Roman"/>
                            <w:sz w:val="24"/>
                            <w:szCs w:val="24"/>
                            <w:lang w:eastAsia="tr-TR"/>
                          </w:rPr>
                          <w:t xml:space="preserve">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ALTINCI BÖLÜM</w:t>
                        </w:r>
                      </w:p>
                      <w:p w:rsidR="00B536C6" w:rsidRDefault="00B536C6" w:rsidP="003161C1">
                        <w:pPr>
                          <w:spacing w:after="0" w:line="240" w:lineRule="auto"/>
                          <w:ind w:firstLine="567"/>
                          <w:jc w:val="center"/>
                          <w:rPr>
                            <w:rFonts w:ascii="Times New Roman" w:eastAsia="Times New Roman" w:hAnsi="Times New Roman" w:cs="Times New Roman"/>
                            <w:b/>
                            <w:bCs/>
                            <w:sz w:val="24"/>
                            <w:szCs w:val="24"/>
                            <w:lang w:eastAsia="tr-TR"/>
                          </w:rPr>
                        </w:pPr>
                        <w:r w:rsidRPr="00B536C6">
                          <w:rPr>
                            <w:rFonts w:ascii="Times New Roman" w:eastAsia="Times New Roman" w:hAnsi="Times New Roman" w:cs="Times New Roman"/>
                            <w:b/>
                            <w:bCs/>
                            <w:sz w:val="24"/>
                            <w:szCs w:val="24"/>
                            <w:lang w:eastAsia="tr-TR"/>
                          </w:rPr>
                          <w:t>Tehlikeli Maddelerin Taşınmasında Özel Kurallar</w:t>
                        </w:r>
                      </w:p>
                      <w:p w:rsidR="003161C1" w:rsidRPr="00B536C6" w:rsidRDefault="003161C1" w:rsidP="003161C1">
                        <w:pPr>
                          <w:spacing w:after="0" w:line="240" w:lineRule="auto"/>
                          <w:ind w:firstLine="567"/>
                          <w:jc w:val="center"/>
                          <w:rPr>
                            <w:rFonts w:ascii="Times New Roman" w:eastAsia="Times New Roman" w:hAnsi="Times New Roman" w:cs="Times New Roman"/>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taşınmasında özel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21</w:t>
                        </w:r>
                        <w:r w:rsidRPr="00B536C6">
                          <w:rPr>
                            <w:rFonts w:ascii="Times New Roman" w:eastAsia="Times New Roman" w:hAnsi="Times New Roman" w:cs="Times New Roman"/>
                            <w:sz w:val="24"/>
                            <w:szCs w:val="24"/>
                            <w:lang w:eastAsia="tr-TR"/>
                          </w:rPr>
                          <w:t xml:space="preserve"> – (1) Tehlikeli madde taşımalarında ADR’nin yanı sıra aşağıdaki hükümlere de uyulması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w:t>
                        </w:r>
                        <w:r w:rsidRPr="00B536C6">
                          <w:rPr>
                            <w:rFonts w:ascii="Times New Roman" w:eastAsia="Times New Roman" w:hAnsi="Times New Roman" w:cs="Times New Roman"/>
                            <w:b/>
                            <w:bCs/>
                            <w:sz w:val="24"/>
                            <w:szCs w:val="24"/>
                            <w:lang w:eastAsia="tr-TR"/>
                          </w:rPr>
                          <w:t xml:space="preserve">(Değişik:RG-30/12/2016-29934) </w:t>
                        </w:r>
                        <w:r w:rsidRPr="00B536C6">
                          <w:rPr>
                            <w:rFonts w:ascii="Times New Roman" w:eastAsia="Times New Roman" w:hAnsi="Times New Roman" w:cs="Times New Roman"/>
                            <w:sz w:val="24"/>
                            <w:szCs w:val="24"/>
                            <w:lang w:eastAsia="tr-TR"/>
                          </w:rPr>
                          <w:t>Tehlikeli maddeleri taşıyan taşıtların Türk boğazları bölgesindeki köprüleri ve tüp geçitleri kullanımıyla ilgili usul ve esaslar, Bakanlığın ve ilgili valiliklerin görüşü alınmak kaydı ile Karayolları Genel Müdürlüğünce belirlenir. Bu usul ve esaslara uyulması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Karayolları üzerindeki tünellere ilişkin tünel kategorilerinin, ADR’ye uygun olarak belirlenmesi ve işaretlenmesi Karayolları Genel Müdürlüğünce yapılır. Karayolları üzerindeki tünellerden tehlikeli madde taşıyan araçların geçişlerine ilişkin hususlar Bakanlık tarafından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Karayolu üzerindeki tünel geçişlerinde, bir taşıtta birden fazla farklı sınıfta tehlikeli madde taşınıyor ise, bu tehlikeli maddelerden en yüksek tünel sınırlama koduna sahip tehlikeli madde sınıfının tünel kodu dikkate alınır.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Patlayıcı madde taşıyan taşıtların otoyol, çevreyolu, devlet yolu veya yetkili merciiler tarafından belirlenmiş güzergâhlar dışında meskûn mahaller içerisinde seyretmesine izin verilmez. Bu taşıtların; meskûn mahaller içerisindeki boşaltma noktalarına gitmesine trafik polisi veya zabıtası nezaretinde izin verilebilir.</w:t>
                        </w:r>
                      </w:p>
                      <w:p w:rsidR="00B536C6" w:rsidRPr="003161C1"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3161C1">
                          <w:rPr>
                            <w:rFonts w:ascii="Times New Roman" w:eastAsia="Times New Roman" w:hAnsi="Times New Roman" w:cs="Times New Roman"/>
                            <w:sz w:val="24"/>
                            <w:szCs w:val="24"/>
                            <w:lang w:eastAsia="tr-TR"/>
                          </w:rPr>
                          <w:t>d) Tehlikeli madde yüklü veya bu yükleri boşaltılmış ancak usulüne uygun şekilde temizlenmemiş taşıtların meskûn mahallerde yükleme ve boşaltma süreleri hariç 20 nci maddede belirtilen park yerleri dışındaki alanlara park etmeleri yasaktır.</w:t>
                        </w:r>
                      </w:p>
                      <w:p w:rsidR="00B536C6" w:rsidRDefault="00B536C6"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r w:rsidRPr="00B536C6">
                          <w:rPr>
                            <w:rFonts w:ascii="Times New Roman" w:eastAsia="Times New Roman" w:hAnsi="Times New Roman" w:cs="Times New Roman"/>
                            <w:b/>
                            <w:bCs/>
                            <w:sz w:val="24"/>
                            <w:szCs w:val="24"/>
                            <w:lang w:eastAsia="tr-TR"/>
                          </w:rPr>
                          <w:t> </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Pr="00B536C6" w:rsidRDefault="003161C1"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YEDİNCİ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 yetkisi ve kullanımı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22</w:t>
                        </w:r>
                        <w:r w:rsidRPr="00B536C6">
                          <w:rPr>
                            <w:rFonts w:ascii="Times New Roman" w:eastAsia="Times New Roman" w:hAnsi="Times New Roman" w:cs="Times New Roman"/>
                            <w:sz w:val="24"/>
                            <w:szCs w:val="24"/>
                            <w:lang w:eastAsia="tr-TR"/>
                          </w:rPr>
                          <w:t xml:space="preserve"> – (1) Bu Yönetmelik kapsamında yer alan faaliyetler Bakanlık denetimine tabidir.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Bakanlık yapacağı denetimleri, kendi personelinin yanı sıra, 655 sayılı Ulaştırma, Denizcilik ve Haberleşme Bakanlığının Teşkilat ve Görevleri Hakkında Kanun Hükmünde Kararnamenin 28 inci maddesine göre bu Yönetmelik ile yetkilendirilen kurum veya kuruluş personeli aracılığı ile de yapar veya yaptırır.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Yetkili kılınan kurum ve kuruluşlar Kanun, 655 sayılı Ulaştırma, Denizcilik ve Haberleşme Bakanlığının Teşkilat ve Görevleri Hakkında Kanun Hükmünde Kararname ve bu Yönetmeliğin kendilerine yüklediği görev ve yetkileri yerine getirir ve kullanırlar.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Denetimle ilgili diğer mevzuat hükümleri saklıdır.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Denetimle görevli ve yetkili kurum ve kuruluşlar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23</w:t>
                        </w:r>
                        <w:r w:rsidRPr="00B536C6">
                          <w:rPr>
                            <w:rFonts w:ascii="Times New Roman" w:eastAsia="Times New Roman" w:hAnsi="Times New Roman" w:cs="Times New Roman"/>
                            <w:sz w:val="24"/>
                            <w:szCs w:val="24"/>
                            <w:lang w:eastAsia="tr-TR"/>
                          </w:rPr>
                          <w:t xml:space="preserve"> – (1) Bakanlık, Valilikler (kolluk kuvvetleri), Gümrük ve Ticaret Bakanlığının sınır kapılarındaki birimleri ve Belediye Başkanlıklarının denetimden sorumlu zabıta birimleri bu Yönetmelik kapsamındaki tehlikeli madde taşımaları konusunda denetimle görevli ve yetkilidirler.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Denetim yapmakla görevlendirilenler; Kanun, 655 sayılı Ulaştırma, Denizcilik ve Haberleşme Bakanlığının Teşkilat ve Görevleri Hakkında Kanun Hükmünde Kararname, bu Yönetmelik ve diğer ilgili mevzuat esaslarına göre denetim görevlerini yerine getirmekle ve denetimler sırasında tespit ettikleri kusur ve ihlaller için tutanak düzenlemekle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Bakanlık, uyarılmasına rağmen denetim görevini aksatanları ilgili ve yetkili mercilere bildirir.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Denetimle görevlendirilecek personelde en az lise veya dengi okul mezunu olma şartı aranır.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(5) Bakanlık denetimlerde uygulanacak usul ve esasları ADR Bölüm 1.8 ve ilgili AB mevzuatını dikkate alarak düzenler.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Yol kenarı ve işletme denetimi (Değişik başlık:RG-30/12/2016-29934)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24</w:t>
                        </w:r>
                        <w:r w:rsidRPr="00B536C6">
                          <w:rPr>
                            <w:rFonts w:ascii="Times New Roman" w:eastAsia="Times New Roman" w:hAnsi="Times New Roman" w:cs="Times New Roman"/>
                            <w:sz w:val="24"/>
                            <w:szCs w:val="24"/>
                            <w:lang w:eastAsia="tr-TR"/>
                          </w:rPr>
                          <w:t xml:space="preserve"> – (1) Bakanlık, görev ve yetkileri kapsamında, trafikte seyreden taşıtların kontrolleri için karayolları kenarlarında tesis edilen sabit veya mobil denetim istasyonlarında tehlikeli madde taşıyan taşıtların denetimini yapar. Tehlikeli madde taşıyan taşıtların denetimleri ayrıca; 23 üncü maddede belirtilen kurumlardan karayolunda denetim yapma yetkisi bulunan diğer kamu kurum ve kuruluşlarına mensup personel tarafından da yapılır.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(Ek:RG-30/12/2016-29934)</w:t>
                        </w:r>
                        <w:r w:rsidRPr="00B536C6">
                          <w:rPr>
                            <w:rFonts w:ascii="Times New Roman" w:eastAsia="Times New Roman" w:hAnsi="Times New Roman" w:cs="Times New Roman"/>
                            <w:sz w:val="24"/>
                            <w:szCs w:val="24"/>
                            <w:lang w:eastAsia="tr-TR"/>
                          </w:rPr>
                          <w:t xml:space="preserve"> Bakanlık, görev ve yetkileri kapsamında, bu Yönetmeliğe göre faaliyet gösteren işletmelerin yerinde denetimini yapar. İşletmelerin yerinde denetimine ilişkin usul ve esaslar, Bakanlık tarafından belirlenir.</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SEKİZİNCİ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Cezaların Uygulanmasına İlişkin Kurallar</w:t>
                        </w:r>
                      </w:p>
                      <w:p w:rsidR="00600961" w:rsidRDefault="0060096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Tutanakları düzenlemeye görevli ve yetkili kılınanlar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25</w:t>
                        </w:r>
                        <w:r w:rsidRPr="00B536C6">
                          <w:rPr>
                            <w:rFonts w:ascii="Times New Roman" w:eastAsia="Times New Roman" w:hAnsi="Times New Roman" w:cs="Times New Roman"/>
                            <w:sz w:val="24"/>
                            <w:szCs w:val="24"/>
                            <w:lang w:eastAsia="tr-TR"/>
                          </w:rPr>
                          <w:t xml:space="preserve"> – (1) İdari para cezası karar tutanağı ve ihlal tespit tutanağı düzenlemeye yetkili ve görevli personel aşağıda belirtilmiştir: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Yetkilendirilmiş Bakanlık personeli,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Trafik polisi,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Trafik polisinin görev alanı dışında kalan yerlerde rütbeli jandarma personeli,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Gümrük ve Ticaret Bakanlığının sınır kapılarında görev yapan Gümrük Muhafaza ve Gümrük Muayene Memurları ile bunların amirleri,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Belediye Başkanlıklarının denetimden sorumlu zabıtaları.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Tutanakların düzenlenmesi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26</w:t>
                        </w:r>
                        <w:r w:rsidRPr="00B536C6">
                          <w:rPr>
                            <w:rFonts w:ascii="Times New Roman" w:eastAsia="Times New Roman" w:hAnsi="Times New Roman" w:cs="Times New Roman"/>
                            <w:sz w:val="24"/>
                            <w:szCs w:val="24"/>
                            <w:lang w:eastAsia="tr-TR"/>
                          </w:rPr>
                          <w:t xml:space="preserve"> – (1) Kanunda, 655</w:t>
                        </w:r>
                        <w:r w:rsidR="003161C1">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 xml:space="preserve"> sayılı Ulaştırma, Denizcilik ve Haberleşme Bakanlığının Teşkilat ve Görevleri Hakkında Kanun Hükmünde Kararnamede öngörülen ve bu Yönetmelikte belirtilen hususlara uymayanlar hakkında, 25 inci maddede belirtilen personel tarafından, “Karayolu Taşıma Kanunu İdari Para Cezası Karar Tutanağı” ve/veya “655 sayılı KHK İdari Para Cezası Karar Tutanağı” ile “İhlal Tespit Tutanağı”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Tutanaklar; uyarma ile ilgili olanlar için “İhlal Tespit Tutanağı”, para cezaları için “Karayolu Taşıma Kanunu İdari Para Cezası Karar Tutanağı” ve/veya “655 sayılı KHK İdari Para Cezası Karar Tutanağı” olmak üzere iki şekilde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 düzenleyenler ile bağlı oldukları kurum ve kuruluşların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27</w:t>
                        </w:r>
                        <w:r w:rsidRPr="00B536C6">
                          <w:rPr>
                            <w:rFonts w:ascii="Times New Roman" w:eastAsia="Times New Roman" w:hAnsi="Times New Roman" w:cs="Times New Roman"/>
                            <w:sz w:val="24"/>
                            <w:szCs w:val="24"/>
                            <w:lang w:eastAsia="tr-TR"/>
                          </w:rPr>
                          <w:t xml:space="preserve"> – (1) Tutanak düzenleyenler, tutanaklarla ilgili olarak aşağıdaki hususları yerine getirmekle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Tutanaklara, bağlı olduğu kurumun veya birimin adı bulunan kaşe veya damgayı basmak veya bu kurumun veya birimin adını yazmak,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Tutanaklara, kendi adını, soyadını, görev unvanını ve sicil numarasını yazarak veya bu bilgiler bulunan kaşe veya damgayı her nüshasına basarak imza etmek,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Tutanakları, tebliğ yerine geçmek üzere, hakkında işlem yapılana veya temsilcisine imza ettirmek ve bir nüshasını vermek,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Tutanakları imza etmekten kaçınanlar için "imza etmedi" kaydı koymak,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Zorunlu hallerde resmi ve özel kurum veya kuruluşların sorumluları için "gıyabında" yazarak kayıt koymak,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Tutanakları bağlı bulunduğu kurum ve kuruluşa düzenlendiği andan itibaren kırk sekiz saat içerisinde teslim etmek.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Tutanak düzenleyenlerin bağlı olduğu kurum ve kuruluşlar; tutanaklarla ilgili olarak aşağıdaki işlemleri yerine getirmekle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İdari para cezası karar tutanakları, kararın kesinleşmesini takip eden yedi iş günü içinde takip ve tahsil edilmek üzere borçlunun ikametgâhının, tüzel kişilerin kanuni ikametgâhının veya iş merkezlerinin bulunduğu yerdeki vergi dairesine, birden fazla vergi dairesi bulunması halinde süreksiz vergileri tahsil ile görevli vergi dairelerine gönderilir.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Tutanakların birer örneği değerlendirme için Bakanlığa gönderilir.</w:t>
                        </w: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r w:rsidR="003161C1">
                          <w:rPr>
                            <w:rFonts w:ascii="Times New Roman" w:eastAsia="Times New Roman" w:hAnsi="Times New Roman" w:cs="Times New Roman"/>
                            <w:b/>
                            <w:bCs/>
                            <w:sz w:val="24"/>
                            <w:szCs w:val="24"/>
                            <w:lang w:eastAsia="tr-TR"/>
                          </w:rPr>
                          <w:t xml:space="preserve">                                              </w:t>
                        </w:r>
                        <w:r w:rsidRPr="00B536C6">
                          <w:rPr>
                            <w:rFonts w:ascii="Times New Roman" w:eastAsia="Times New Roman" w:hAnsi="Times New Roman" w:cs="Times New Roman"/>
                            <w:b/>
                            <w:bCs/>
                            <w:sz w:val="24"/>
                            <w:szCs w:val="24"/>
                            <w:lang w:eastAsia="tr-TR"/>
                          </w:rPr>
                          <w:t>DOKUZUNCU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Yaptırımlar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İdari para cezası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28</w:t>
                        </w:r>
                        <w:r w:rsidRPr="00B536C6">
                          <w:rPr>
                            <w:rFonts w:ascii="Times New Roman" w:eastAsia="Times New Roman" w:hAnsi="Times New Roman" w:cs="Times New Roman"/>
                            <w:sz w:val="24"/>
                            <w:szCs w:val="24"/>
                            <w:lang w:eastAsia="tr-TR"/>
                          </w:rPr>
                          <w:t xml:space="preserve"> – (1) 7 nci maddenin birinci fıkrasına aykırı hareket edenlere Kanunun 26 ncı maddesinin (b) bendine göre beşyüz Türk Lirası idari para cezası uygulanır ve söz konusu ihlal giderilinceye kadar taşıt güvenli bir alana park ettirilir ve taşımanın devamına izin verilmez.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14 üncü maddenin birinci fıkrasının (i) bendine aykırı hareket eden taşımacıya, Kanunun 26 ncı maddesinin birinci fıkrasının (e) bendine göre beşyüz Türk Lirası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8 inci maddenin birinci fıkrasına aykırı hareket eden sürücülere, Kanunun 26 ncı maddesinin birinci fıkrasının (l) bendine göre ikiyüz Türk Lirası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Aşağıda yer alan ihlallere, 655 sayılı KHK’nin 28 inci maddesinin ikinci fıkrasının (b) bendine göre;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5 inci maddenin dördüncü fıkrasına aykırı hareket eden göndericiye,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5 inci maddenin beşinci fıkrasına aykırı hareket eden göndericiye bin Türk Lirası, taşıyıcıya beşyüz Türk Lirası ve taşıt üzerindeki işaretleme eksiklikleri için sürücüye yüz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6 ncı maddenin üçüncü fıkrasına göre “Faaliyet Belgesi” almadan faaliyette bulunan gerçek veya tüzel kişilere,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9 uncu maddenin birinci fıkrasının (a) bendine aykırı hareket eden göndericiye, beşyüz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9 uncu maddenin birinci fıkrasının (ç) bendine aykırı hareket eden; gönderene ikiyüzelli Türk Lirası, taşımacıya ikiyüzelli Türk Lirası,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9 uncu maddenin birinci fıkrasının (e) bendine aykırı hareket eden taşımacıya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9 uncu maddenin birinci fıkrasının (f) bendine aykırı hareket eden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9 uncu maddenin birinci fıkrasının (g) bendine aykırı hareket eden taşımacıya beşyüz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w:t>
                        </w:r>
                        <w:r w:rsidRPr="00B536C6">
                          <w:rPr>
                            <w:rFonts w:ascii="Times New Roman" w:eastAsia="Times New Roman" w:hAnsi="Times New Roman" w:cs="Times New Roman"/>
                            <w:b/>
                            <w:bCs/>
                            <w:sz w:val="24"/>
                            <w:szCs w:val="24"/>
                            <w:lang w:eastAsia="tr-TR"/>
                          </w:rPr>
                          <w:t>(Değişik:RG-30/12/2016-29934)</w:t>
                        </w:r>
                        <w:r w:rsidRPr="00B536C6">
                          <w:rPr>
                            <w:rFonts w:ascii="Times New Roman" w:eastAsia="Times New Roman" w:hAnsi="Times New Roman" w:cs="Times New Roman"/>
                            <w:sz w:val="24"/>
                            <w:szCs w:val="24"/>
                            <w:lang w:eastAsia="tr-TR"/>
                          </w:rPr>
                          <w:t xml:space="preserve"> 33 üncü maddeye aykırı hareket ederek tehlikeli madde güvenlik danışmanını istihdam etmeyen veya tehlikeli madde güvenlik danışmanından hizmet almayan işletmelere üçbin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h) </w:t>
                        </w:r>
                        <w:r w:rsidRPr="00B536C6">
                          <w:rPr>
                            <w:rFonts w:ascii="Times New Roman" w:eastAsia="Times New Roman" w:hAnsi="Times New Roman" w:cs="Times New Roman"/>
                            <w:b/>
                            <w:bCs/>
                            <w:sz w:val="24"/>
                            <w:szCs w:val="24"/>
                            <w:lang w:eastAsia="tr-TR"/>
                          </w:rPr>
                          <w:t>(Ek:RG-31/12/2015-29579)</w:t>
                        </w:r>
                        <w:r w:rsidRPr="00B536C6">
                          <w:rPr>
                            <w:rFonts w:ascii="Times New Roman" w:eastAsia="Times New Roman" w:hAnsi="Times New Roman" w:cs="Times New Roman"/>
                            <w:sz w:val="24"/>
                            <w:szCs w:val="24"/>
                            <w:lang w:eastAsia="tr-TR"/>
                          </w:rPr>
                          <w:t xml:space="preserve"> 5 inci maddenin altıncı fıkrasına aykırı hareket eden taşımacıya ikiyüzelli Türk Lirası,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ı) </w:t>
                        </w:r>
                        <w:r w:rsidRPr="00B536C6">
                          <w:rPr>
                            <w:rFonts w:ascii="Times New Roman" w:eastAsia="Times New Roman" w:hAnsi="Times New Roman" w:cs="Times New Roman"/>
                            <w:b/>
                            <w:bCs/>
                            <w:sz w:val="24"/>
                            <w:szCs w:val="24"/>
                            <w:lang w:eastAsia="tr-TR"/>
                          </w:rPr>
                          <w:t xml:space="preserve">(Ek:RG-31/12/2015-29579) </w:t>
                        </w:r>
                        <w:r w:rsidRPr="00B536C6">
                          <w:rPr>
                            <w:rFonts w:ascii="Times New Roman" w:eastAsia="Times New Roman" w:hAnsi="Times New Roman" w:cs="Times New Roman"/>
                            <w:sz w:val="24"/>
                            <w:szCs w:val="24"/>
                            <w:lang w:eastAsia="tr-TR"/>
                          </w:rPr>
                          <w:t>5 inci maddenin yedinci fıkrasına aykırı hareket eden taşımacıya her bir teçhizat için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i) </w:t>
                        </w:r>
                        <w:r w:rsidRPr="00B536C6">
                          <w:rPr>
                            <w:rFonts w:ascii="Times New Roman" w:eastAsia="Times New Roman" w:hAnsi="Times New Roman" w:cs="Times New Roman"/>
                            <w:b/>
                            <w:bCs/>
                            <w:sz w:val="24"/>
                            <w:szCs w:val="24"/>
                            <w:lang w:eastAsia="tr-TR"/>
                          </w:rPr>
                          <w:t xml:space="preserve">(Ek:RG-31/12/2015-29579) </w:t>
                        </w:r>
                        <w:r w:rsidRPr="00B536C6">
                          <w:rPr>
                            <w:rFonts w:ascii="Times New Roman" w:eastAsia="Times New Roman" w:hAnsi="Times New Roman" w:cs="Times New Roman"/>
                            <w:sz w:val="24"/>
                            <w:szCs w:val="24"/>
                            <w:lang w:eastAsia="tr-TR"/>
                          </w:rPr>
                          <w:t>5 inci maddenin yedinci fıkrasına aykırı hareket eden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j) </w:t>
                        </w:r>
                        <w:r w:rsidRPr="00B536C6">
                          <w:rPr>
                            <w:rFonts w:ascii="Times New Roman" w:eastAsia="Times New Roman" w:hAnsi="Times New Roman" w:cs="Times New Roman"/>
                            <w:b/>
                            <w:bCs/>
                            <w:sz w:val="24"/>
                            <w:szCs w:val="24"/>
                            <w:lang w:eastAsia="tr-TR"/>
                          </w:rPr>
                          <w:t xml:space="preserve">(Ek:RG-31/12/2015-29579) </w:t>
                        </w:r>
                        <w:r w:rsidRPr="00B536C6">
                          <w:rPr>
                            <w:rFonts w:ascii="Times New Roman" w:eastAsia="Times New Roman" w:hAnsi="Times New Roman" w:cs="Times New Roman"/>
                            <w:sz w:val="24"/>
                            <w:szCs w:val="24"/>
                            <w:lang w:eastAsia="tr-TR"/>
                          </w:rPr>
                          <w:t xml:space="preserve">13 üncü maddenin birinci fıkrasının (c) bendine aykırı hareket eden doldurana binbeşyüz Türk Lirası, taşımacıya bin Türk Lirası,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k) </w:t>
                        </w:r>
                        <w:r w:rsidRPr="00B536C6">
                          <w:rPr>
                            <w:rFonts w:ascii="Times New Roman" w:eastAsia="Times New Roman" w:hAnsi="Times New Roman" w:cs="Times New Roman"/>
                            <w:b/>
                            <w:bCs/>
                            <w:sz w:val="24"/>
                            <w:szCs w:val="24"/>
                            <w:lang w:eastAsia="tr-TR"/>
                          </w:rPr>
                          <w:t>(Ek:RG-30/12/2016-29934)</w:t>
                        </w:r>
                        <w:r w:rsidRPr="00B536C6">
                          <w:rPr>
                            <w:rFonts w:ascii="Times New Roman" w:eastAsia="Times New Roman" w:hAnsi="Times New Roman" w:cs="Times New Roman"/>
                            <w:sz w:val="24"/>
                            <w:szCs w:val="24"/>
                            <w:lang w:eastAsia="tr-TR"/>
                          </w:rPr>
                          <w:t xml:space="preserve"> 21 inci maddenin birinci fıkrasının (a) bendine aykırı hareket eden taşımacıya, binbeşyüz Türk Lirası, sürücüye beşyüz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Bu maddede belirtilen idari para cezaları, her takvim yılı başından geçerli olmak üzere o yıl için 4/11/1961 tarihli ve 213 sayılı Vergi Usul Kanunu uyarınca tespit ve ilan edilen yeniden değerleme oranında artırılarak uygulanır.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(6) </w:t>
                        </w:r>
                        <w:r w:rsidRPr="00B536C6">
                          <w:rPr>
                            <w:rFonts w:ascii="Times New Roman" w:eastAsia="Times New Roman" w:hAnsi="Times New Roman" w:cs="Times New Roman"/>
                            <w:b/>
                            <w:bCs/>
                            <w:sz w:val="24"/>
                            <w:szCs w:val="24"/>
                            <w:lang w:eastAsia="tr-TR"/>
                          </w:rPr>
                          <w:t>(Ek:RG-30/12/2016-29934)</w:t>
                        </w:r>
                        <w:r w:rsidRPr="00B536C6">
                          <w:rPr>
                            <w:rFonts w:ascii="Times New Roman" w:eastAsia="Times New Roman" w:hAnsi="Times New Roman" w:cs="Times New Roman"/>
                            <w:sz w:val="24"/>
                            <w:szCs w:val="24"/>
                            <w:lang w:eastAsia="tr-TR"/>
                          </w:rPr>
                          <w:t xml:space="preserve"> Bu Yönetmeliğin 28 inci maddesinin dördüncü fıkrasının (ğ) bendine göre idari para cezası karar tutanağı düzenlenen işletmeye, ihlali düzeltmesi için 30 (otuz) gün süre verilir. Bu sürenin sonunda Bakanlığa ait U-Net Otomasyon sistemi üzerinden yapılacak denetimlerde, ihlal giderilinceye kadar aynı işletmeye her ay tekrar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İdari para cezası uygulanması ve diğer yaptırımlar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29</w:t>
                        </w:r>
                        <w:r w:rsidRPr="00B536C6">
                          <w:rPr>
                            <w:rFonts w:ascii="Times New Roman" w:eastAsia="Times New Roman" w:hAnsi="Times New Roman" w:cs="Times New Roman"/>
                            <w:sz w:val="24"/>
                            <w:szCs w:val="24"/>
                            <w:lang w:eastAsia="tr-TR"/>
                          </w:rPr>
                          <w:t xml:space="preserve"> – (1) Eylemin başka bir suç teşkil etmesi halinde, 28 inci maddede belirtilen idari para cezası, diğer kanunlardaki suçların takibine ve cezaların uygulanmasına, Kanunda ve bu Yönetmelikte düzenlenen uyarma, geçici durdurma ve iptal gibi idari müeyyidelerin uygulanmasına engel teşkil etmez.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Uyarmalar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30</w:t>
                        </w:r>
                        <w:r w:rsidRPr="00B536C6">
                          <w:rPr>
                            <w:rFonts w:ascii="Times New Roman" w:eastAsia="Times New Roman" w:hAnsi="Times New Roman" w:cs="Times New Roman"/>
                            <w:sz w:val="24"/>
                            <w:szCs w:val="24"/>
                            <w:lang w:eastAsia="tr-TR"/>
                          </w:rPr>
                          <w:t xml:space="preserve"> – (1) Bakanlıkça bu Yönetmelik hükümlerine aykırı hareket ettiği tespit edilen; gönderen, taşımacı, alıcı, yükleyen, paketleyen, boşaltan, dolduran, taşıt sürücüsü ve tank-konteyner/taşınabilir tank işletmecilerine ilişkin olarak;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10 uncu maddeye aykırı hareket eden gönderene,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11 inci maddeye aykırı hareket eden paketleyene,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12 nci maddeye aykırı hareket eden yükleyene,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13 üncü maddeye aykırı hareket eden doldurana,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14 üncü maddeye aykırı hareket eden taşımacıya,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15 inci maddeye aykırı hareket eden sürücüye, maddede ihlal ettiği her bir bent için 2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16 ncı maddeye aykırı hareket eden alıcıya,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17 nci maddeye aykırı hareket eden boşaltana,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18 inci maddeye aykırı hareket eden tank-konteyner/taşınabilir tank işletmecisine,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verilir.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Uyarmaların veriliş tarihinden itibaren ilgilinin doksan gün içerisinde Bakanlığa yazılı başvuruda bulunarak, verilen uyarmaların paraya çevrilebilmesi için her uyarmaya yetmişdokuz Türk Lirası olmak üzere yetkili saymanlığa ödemede bulunduğunu bildirmesi ve bunu belgelemesi halinde uyarmalar kaldırılır. Bu doksan günlük süre içinde müracaat edilerek paraya çevrilmeyen uyarmalar kaldırılmaz.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Bu ücret, her takvim yılı başından geçerli olmak üzere o yıl için 213 sayılı Vergi Usul Kanunu uyarınca tespit ve ilan edilen yeniden değerleme oranında artırılarak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Bu Yönetmeliğe göre kaldırılmayan uyarmaların toplam sayısı elliye ulaşanların faaliyetleri 31 inci maddeye göre durdurulur. Yapılan bütün faaliyet durdurma işlemleri, faaliyet durdurma işleminin ilgiliye tebliğ tarihinden itibaren otuz gün sonra yürürlüğe girer.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Faaliyet durdurma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31</w:t>
                        </w:r>
                        <w:r w:rsidRPr="00B536C6">
                          <w:rPr>
                            <w:rFonts w:ascii="Times New Roman" w:eastAsia="Times New Roman" w:hAnsi="Times New Roman" w:cs="Times New Roman"/>
                            <w:sz w:val="24"/>
                            <w:szCs w:val="24"/>
                            <w:lang w:eastAsia="tr-TR"/>
                          </w:rPr>
                          <w:t xml:space="preserve"> – (1) Bu Yönetmeliğe</w:t>
                        </w:r>
                        <w:r w:rsidR="003161C1">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 xml:space="preserve"> göre verilen ve 30 uncu maddenin ikinci fıkrasına göre kaldırılmayan uyarmaların toplam sayısı elliye ulaşan; gönderenlerin, paketleyenlerin, yükleyenlerin, dolduranların, boşaltanların, alıcıların ve tank-konteyner/taşınabilir tank işletmecilerinin faaliyetleri, Bakanlığın ilgili valiliğe yazdığı bildirimin ulaştığı tarihten itibaren en geç yirmi gün içinde valilikçe otuz gün süreyle durdurulur.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Bu maddenin birinci fıkrasına göre faaliyeti durdurulanlar, faaliyet durdurma işleminin kesinleşmesinden sonra ödemede bulunmak istemeleri halinde, her uyarma için iki katı ücret alınarak uyarmalar kaldırılır ve faaliyet durdurma işlemi uygulanmaz.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Bu Yönetmeliğe göre verilen ve 30 uncu maddenin ikinci fıkrasına göre kaldırılmayan uyarmaların toplam sayısı elliye ulaşan sürücülerin ADR Sürücü Eğitim Sertifikası (SRC5) en geç yirmi gün içinde Bakanlıkça otuz gün süreyle geri alınır. Bu durumdaki sürücülerin ADR Sürücü Eğitim Sertifikasını verilen sürede Bakanlığa teslim etmemeleri halinde, söz konusu belgeleri iptal edilir ve bir yıl geçmedikçe yenisi düzenlenmez.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ONUNCU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Yetkilendirme, Tehlikeli Madde Güvenlik Danışmanı, Eğitim ve</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Uygulamadan Sorumlu Kurumlar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Yetkilendirme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32</w:t>
                        </w:r>
                        <w:r w:rsidRPr="00B536C6">
                          <w:rPr>
                            <w:rFonts w:ascii="Times New Roman" w:eastAsia="Times New Roman" w:hAnsi="Times New Roman" w:cs="Times New Roman"/>
                            <w:sz w:val="24"/>
                            <w:szCs w:val="24"/>
                            <w:lang w:eastAsia="tr-TR"/>
                          </w:rPr>
                          <w:t xml:space="preserve"> – (1) Bakanlık, gerektiğinde teknik ve idari kapasite, teşkilat imkânları, hizmetin hızlı/etkin/yaygın olarak üretilmesi ilkelerini gözeterek, Bakanlığın bu Yönetmelik kapsamında yerine getirmekle yükümlü olduğu iş ve işlemlerin bir kısmını aşağıda belirtilen usul ve esaslar çerçevesinde yürütmek üzere; kamu kurum/kuruluşlarını, üniversiteleri, 18/5/2004 tarihli ve 5174 sayılı Türkiye Odalar ve Borsalar Birliği ile Odalar ve Borsalar Kanunu kapsamına giren birlik ve odalar ile TÜRKAK tarafından TSE ISO/IEC 17020 standardına göre muayene kuruluşu olarak akredite edilen ve Bakanlık tarafından tasnif kuruluşu olarak yetkilendirilen ve yetkilendirildikleri Birleşmiş Milletlerin ilgili örgütleri tarafından ilan edilen kuruluşları yetkilendirebilir.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Yetkilendirme, düzenlenecek bir protokol/sözleşme ile yapılır. Bu protokol/sözleşmede yetkilendirmenin konusu, süresi ve mutabakata varılan hususlar açıkça belirtilir.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Yetkilendirme, yetkilendirmenin konusu ve niteliği gözetilmek suretiyle en az 1 yıl en fazla 5 yıl süreyle yapılabilir. Yetkilendirme, süresinin sonunda yenilenebilir.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Bakanlık, yetkilendirmenin konusuna, niteliğine ve özelliğine göre aynı konuda birden fazla kamu kurum/kuruluşu, üniversite veya muayene kuruluşunu yetkilendirebilir.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Yetkilendirme kapsamında üretilecek hizmetler için alınacak/ödenecek ücretler Bakanlık tarafından onaylanır.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Yetkilendirilmiş olanlar ilgili mevzuata ve Bakanlıkça yayımlanan idari düzenlemelere uymakla yükümlüdürler. Bakanlık, yetkilendirmenin kullanımı ile ilgili olarak gerektiğinde her türlü denetimi yapar.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Yetkilendirilmiş olanların ilgili mevzuata ve Bakanlıkça yayımlanan idari düzenlemelere uymaması halinde yapılmış olan yetkilendirme, Bakanlık tarafından iptal edilir.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Yetkilendirme, Bakanlığın bu konudaki görev, sorumluluk ve yetkisini ortadan kaldırmaz.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güvenlik danışmanı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33</w:t>
                        </w:r>
                        <w:r w:rsidRPr="00B536C6">
                          <w:rPr>
                            <w:rFonts w:ascii="Times New Roman" w:eastAsia="Times New Roman" w:hAnsi="Times New Roman" w:cs="Times New Roman"/>
                            <w:sz w:val="24"/>
                            <w:szCs w:val="24"/>
                            <w:lang w:eastAsia="tr-TR"/>
                          </w:rPr>
                          <w:t xml:space="preserve"> – (1) Bu Yönetmelik kapsamındaki faaliyetleri gerçekleştiren işletmelerin, ADR Bölüm 1.8.3’te yer alan hükümlere göre tehlikeli madde güvenlik danışmanı istihdam etmesi veya tehlikeli madde güvenlik danışmanından hizmet alması zorunludur. Tehlikeli madde güvenlik danışmanı eğitimi, sınavı, yetkilendirilmesi, görev, yetki ve sorumlulukları ile ilgili hususlar Bakanlıkça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Eğitim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34</w:t>
                        </w:r>
                        <w:r w:rsidRPr="00B536C6">
                          <w:rPr>
                            <w:rFonts w:ascii="Times New Roman" w:eastAsia="Times New Roman" w:hAnsi="Times New Roman" w:cs="Times New Roman"/>
                            <w:sz w:val="24"/>
                            <w:szCs w:val="24"/>
                            <w:lang w:eastAsia="tr-TR"/>
                          </w:rPr>
                          <w:t xml:space="preserve"> – (1) </w:t>
                        </w:r>
                        <w:r w:rsidRPr="00B536C6">
                          <w:rPr>
                            <w:rFonts w:ascii="Times New Roman" w:eastAsia="Times New Roman" w:hAnsi="Times New Roman" w:cs="Times New Roman"/>
                            <w:b/>
                            <w:bCs/>
                            <w:sz w:val="24"/>
                            <w:szCs w:val="24"/>
                            <w:lang w:eastAsia="tr-TR"/>
                          </w:rPr>
                          <w:t>(Değişik:RG-30/12/2016-29934)</w:t>
                        </w:r>
                        <w:r w:rsidRPr="00B536C6">
                          <w:rPr>
                            <w:rFonts w:ascii="Times New Roman" w:eastAsia="Times New Roman" w:hAnsi="Times New Roman" w:cs="Times New Roman"/>
                            <w:sz w:val="24"/>
                            <w:szCs w:val="24"/>
                            <w:lang w:eastAsia="tr-TR"/>
                          </w:rPr>
                          <w:t xml:space="preserve"> Tehlikeli maddelerin karayoluyla taşınması için gerekli olan eğitimler, Bakanlıkça belirlenen mevzuat kapsamında gerçekleştirilir.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Uygulamadan sorumlu kurumlar ve sorumlu oldukları alanlar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35</w:t>
                        </w:r>
                        <w:r w:rsidRPr="00B536C6">
                          <w:rPr>
                            <w:rFonts w:ascii="Times New Roman" w:eastAsia="Times New Roman" w:hAnsi="Times New Roman" w:cs="Times New Roman"/>
                            <w:sz w:val="24"/>
                            <w:szCs w:val="24"/>
                            <w:lang w:eastAsia="tr-TR"/>
                          </w:rPr>
                          <w:t xml:space="preserve"> – (1) ADR’de yer alan ancak Bakanlık dışında diğer kamu kurum ve kuruluşların görev, yetki ve sorumluluk alanında olan tehlikeli maddelerle ilgili olarak düzenlemeden veya uygulamadan sorumlu diğer kurumlar, ilgili tarafların görüşleri alındıktan sonra Bakanlıkça belirlenir.</w:t>
                        </w:r>
                      </w:p>
                      <w:p w:rsidR="00B536C6" w:rsidRPr="00B536C6" w:rsidRDefault="00B536C6" w:rsidP="0060096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r w:rsidR="00600961">
                          <w:rPr>
                            <w:rFonts w:ascii="Times New Roman" w:eastAsia="Times New Roman" w:hAnsi="Times New Roman" w:cs="Times New Roman"/>
                            <w:b/>
                            <w:bCs/>
                            <w:sz w:val="24"/>
                            <w:szCs w:val="24"/>
                            <w:lang w:eastAsia="tr-TR"/>
                          </w:rPr>
                          <w:t xml:space="preserve">                                               </w:t>
                        </w:r>
                        <w:r w:rsidRPr="00B536C6">
                          <w:rPr>
                            <w:rFonts w:ascii="Times New Roman" w:eastAsia="Times New Roman" w:hAnsi="Times New Roman" w:cs="Times New Roman"/>
                            <w:b/>
                            <w:bCs/>
                            <w:sz w:val="24"/>
                            <w:szCs w:val="24"/>
                            <w:lang w:eastAsia="tr-TR"/>
                          </w:rPr>
                          <w:t>ONBİRİNCİ BÖLÜM</w:t>
                        </w:r>
                      </w:p>
                      <w:p w:rsidR="00B536C6" w:rsidRPr="00B536C6" w:rsidRDefault="00B536C6" w:rsidP="0060096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Çeşitli ve Son Hükümler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taşınmasında sigorta yaptırma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36</w:t>
                        </w:r>
                        <w:r w:rsidRPr="00B536C6">
                          <w:rPr>
                            <w:rFonts w:ascii="Times New Roman" w:eastAsia="Times New Roman" w:hAnsi="Times New Roman" w:cs="Times New Roman"/>
                            <w:sz w:val="24"/>
                            <w:szCs w:val="24"/>
                            <w:lang w:eastAsia="tr-TR"/>
                          </w:rPr>
                          <w:t xml:space="preserve"> – (1) Yetki belgesi sahipleri tehlikeli madde taşıyan taşıtlarına, Tehlikeli Maddeler ve Tehlikeli Atık Zorunlu Mali Sorumluluk Sigortası yaptırmak zorundadır.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Sigortasız taşıma yapılamayacağı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37</w:t>
                        </w:r>
                        <w:r w:rsidRPr="00B536C6">
                          <w:rPr>
                            <w:rFonts w:ascii="Times New Roman" w:eastAsia="Times New Roman" w:hAnsi="Times New Roman" w:cs="Times New Roman"/>
                            <w:sz w:val="24"/>
                            <w:szCs w:val="24"/>
                            <w:lang w:eastAsia="tr-TR"/>
                          </w:rPr>
                          <w:t xml:space="preserve"> – (1) Taşıt belgelerinde kayıtlı özmal ve sözleşmeli tüm taşıtlar için Tehlikeli Maddeler ve Tehlikeli Atık Zorunlu Mali Sorumluluk Sigortası yaptırmayan yetki belgesi sahipleri, tehlikeli madde taşımacılığı yapamaz.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Denetimler sırasında birinci fıkrada belirtilen sigortanın yapılmadığı tespit edilirse, taşımanın başlamış olması halinde, taşımanın devamına en yakın yerleşim noktasına kadar izin verilir.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Güncelleme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38</w:t>
                        </w:r>
                        <w:r w:rsidRPr="00B536C6">
                          <w:rPr>
                            <w:rFonts w:ascii="Times New Roman" w:eastAsia="Times New Roman" w:hAnsi="Times New Roman" w:cs="Times New Roman"/>
                            <w:sz w:val="24"/>
                            <w:szCs w:val="24"/>
                            <w:lang w:eastAsia="tr-TR"/>
                          </w:rPr>
                          <w:t xml:space="preserve"> – (1) Bu Yönetmelik, başta ADR’nin son ekleri olmak üzere ilgili uluslararası anlaşmalar ve standartlardaki değişmeler dikkate alınarak güncel tutulur.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İstatistik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39</w:t>
                        </w:r>
                        <w:r w:rsidRPr="00B536C6">
                          <w:rPr>
                            <w:rFonts w:ascii="Times New Roman" w:eastAsia="Times New Roman" w:hAnsi="Times New Roman" w:cs="Times New Roman"/>
                            <w:sz w:val="24"/>
                            <w:szCs w:val="24"/>
                            <w:lang w:eastAsia="tr-TR"/>
                          </w:rPr>
                          <w:t xml:space="preserve"> – (1) Bakanlık, tehlikeli madde taşımacılık faaliyetlerinin genel seyrinin tespiti ve politika oluşturulması bakımından bu faaliyetlere ilişkin istatistikler oluşturur.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(Değişik:RG-30/12/2016-29934)</w:t>
                        </w:r>
                        <w:r w:rsidRPr="00B536C6">
                          <w:rPr>
                            <w:rFonts w:ascii="Times New Roman" w:eastAsia="Times New Roman" w:hAnsi="Times New Roman" w:cs="Times New Roman"/>
                            <w:sz w:val="24"/>
                            <w:szCs w:val="24"/>
                            <w:lang w:eastAsia="tr-TR"/>
                          </w:rPr>
                          <w:t xml:space="preserve"> Bakanlık, taşımacılık yetki belgesi/tehlikeli madde faaliyet belgesi sahibi işletmecilerden, faaliyet konularına ilişkin yıllık faaliyet raporu isteyebilir.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Uzaktan takip</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40</w:t>
                        </w:r>
                        <w:r w:rsidRPr="00B536C6">
                          <w:rPr>
                            <w:rFonts w:ascii="Times New Roman" w:eastAsia="Times New Roman" w:hAnsi="Times New Roman" w:cs="Times New Roman"/>
                            <w:sz w:val="24"/>
                            <w:szCs w:val="24"/>
                            <w:lang w:eastAsia="tr-TR"/>
                          </w:rPr>
                          <w:t xml:space="preserve"> – (1) Bu </w:t>
                        </w:r>
                        <w:r w:rsidR="003161C1">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Yönetmelik kapsamındaki tehlikeli maddelerin, insan sağlığı ve diğer canlı varlıklar ile çevreye zarar vermeden güvenli ve emniyetli bir şekilde karayoluyla taşınmasını sağlamak ve bu taşıtların karışabileceği muhtemel kazalara erken müdahale edebilmek, patlayıcı madde trafiğini takip edebilmek ve patlayıcının kaçağa çıkarılmasını önlemek amacıyla, gerektiğinde uzaktan takip sisteminin kullanılması zorunlu kılınabilir.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Diğer hükümler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41</w:t>
                        </w:r>
                        <w:r w:rsidRPr="00B536C6">
                          <w:rPr>
                            <w:rFonts w:ascii="Times New Roman" w:eastAsia="Times New Roman" w:hAnsi="Times New Roman" w:cs="Times New Roman"/>
                            <w:sz w:val="24"/>
                            <w:szCs w:val="24"/>
                            <w:lang w:eastAsia="tr-TR"/>
                          </w:rPr>
                          <w:t xml:space="preserve"> – (1) Tehlikeli madde taşıyan bir karayolu taşıtının, taşıma zinciri içinde kalkış ve varış noktaları arasında denizyolu, iç suyolu veya demir yolunu kullanması halinde; taşımacı kısmen kullandığı bu diğer taşıma türlerinin kullanımı esnasında o türe ait tehlikeli madde taşımacılığı mevzuatına uymak zorundadır.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Diğer düzenlemeler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EK MADDE 1 –</w:t>
                        </w:r>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 xml:space="preserve">(Ek:RG-30/12/2016-29934)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Bu Yönetmelik hükümlerinin uygulanması amacıyla, Bakanlıkça alt düzenleyici işlemler yapılabilir.</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Uygunluk Belgesi olmadan faaliyette bulunan taşıtlar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1</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(Değişik:RG-30/12/2016-29934)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Tehlikeli maddelerin yurt içindeki taşınmasında kullanılan ve bu Yönetmeliğin yürürlüğe girdiği tarihte trafik siciline tescilli ve Taşıt Uygunluk Belgesi/ADR Uygunluk Belgesi bulunmayan ancak, Bakanlığın yetkilendirdiği kurum/kuruluşlara başvuruda bulunarak araçlarına Taşıt Durum Tespit Belgesi almış taşıt sahipleri;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2014 model taşıtlar için 1/7/2017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2013 model taşıtlar için 31/12/2017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2012 model taşıtlar için 1/7/2018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2009-2011 model taşıtlar için 31/12/2018’e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2005-2008 model taşıtlar için 1/7/2019’a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2004 ve öncesi model taşıtlar için 31/12/2019’a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Bakanlığın belirleyeceği usul ve esaslara göre Bakanlıktan veya Bakanlığın yetkilendirdiği kurum/kuruluştan Taşıt Uygunluk Belgesi/ADR Uygunluk Belgesini almak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Bakanlığın yetkilendirdiği kurum/kuruluşa başvuruda bulunarak Taşıt Durum Tespit Belgesi almayan taşıtlara 28 inci maddenin dördüncü fıkrasının (e) bendine göre idari para cezası uygulanır. Araçlara düzenlenen Taşıt Durum Tespit Belgesi, Taşıt Uygunluk Belgesi/ADR Uygunluk Belgesi yerine geçmez.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Birinci fıkrada belirtilen takvime uygun olarak Taşıt Uygunluk Belgesi/ADR Uygunluk Belgesi almayan taşıtlara 28 inci maddenin dördüncü fıkrasının (e) bendine göre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Mevcut taşınabilir basınçlı ekipmanlar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2</w:t>
                        </w:r>
                        <w:r w:rsidRPr="00B536C6">
                          <w:rPr>
                            <w:rFonts w:ascii="Times New Roman" w:eastAsia="Times New Roman" w:hAnsi="Times New Roman" w:cs="Times New Roman"/>
                            <w:sz w:val="24"/>
                            <w:szCs w:val="24"/>
                            <w:lang w:eastAsia="tr-TR"/>
                          </w:rPr>
                          <w:t xml:space="preserve"> – (1) Bu Yönetmeliğin yürürlüğe girdiği tarihten önce ilgili mevzuata göre imal edilmiş olan ve ADR Bölüm 3.2 Tablo A’da yer alan Sınıf 2 gazların karayoluyla taşınmasında kullanılan taşınabilir basınçlı ekipmanların, dönemsel muayeneleri, ara muayene ve istisnai kontrollerinin ilgili mevzuata uygun bir şekilde ve ilgili mevzuatta tanımlanan yetkili kişilerce yapılması ve bu kontrol ve denetimlere göre elverişli olması halinde bunların kullanımlarına müsaade edilir.</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Faaliyet belgesinin aranması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3</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(Mülga:RG-30/12/2016-29934)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güvenlik danışmanı istihdam etme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4</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(Mülga:RG-30/12/2016-29934)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Tünel kategorilerinin belirlenmesi ve işaretlenmesi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5</w:t>
                        </w:r>
                        <w:r w:rsidRPr="00B536C6">
                          <w:rPr>
                            <w:rFonts w:ascii="Times New Roman" w:eastAsia="Times New Roman" w:hAnsi="Times New Roman" w:cs="Times New Roman"/>
                            <w:sz w:val="24"/>
                            <w:szCs w:val="24"/>
                            <w:lang w:eastAsia="tr-TR"/>
                          </w:rPr>
                          <w:t xml:space="preserve"> – (1) Karayolları Genel Müdürlüğünce, karayolları üzerindeki tünellere ilişkin tünel kategorilerinin ADR’ye uygun olarak belirlenmesi ve işaretlenmesi </w:t>
                        </w:r>
                        <w:r w:rsidRPr="00B536C6">
                          <w:rPr>
                            <w:rFonts w:ascii="Times New Roman" w:eastAsia="Times New Roman" w:hAnsi="Times New Roman" w:cs="Times New Roman"/>
                            <w:b/>
                            <w:bCs/>
                            <w:sz w:val="24"/>
                            <w:szCs w:val="24"/>
                            <w:lang w:eastAsia="tr-TR"/>
                          </w:rPr>
                          <w:t>(Değişik ibare:RG-31/12/2015-29579)  </w:t>
                        </w:r>
                        <w:r w:rsidRPr="00B536C6">
                          <w:rPr>
                            <w:rFonts w:ascii="Times New Roman" w:eastAsia="Times New Roman" w:hAnsi="Times New Roman" w:cs="Times New Roman"/>
                            <w:sz w:val="24"/>
                            <w:szCs w:val="24"/>
                            <w:u w:val="single"/>
                            <w:lang w:eastAsia="tr-TR"/>
                          </w:rPr>
                          <w:t>31/12/2017</w:t>
                        </w:r>
                        <w:r w:rsidRPr="00B536C6">
                          <w:rPr>
                            <w:rFonts w:ascii="Times New Roman" w:eastAsia="Times New Roman" w:hAnsi="Times New Roman" w:cs="Times New Roman"/>
                            <w:sz w:val="24"/>
                            <w:szCs w:val="24"/>
                            <w:lang w:eastAsia="tr-TR"/>
                          </w:rPr>
                          <w:t xml:space="preserve"> tarihine kadar tamamlanır.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Güzergâhlar ve park yerlerinin belirlenmesi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6 –</w:t>
                        </w:r>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(Ek:RG-27/8/2014-29101) (Mülga:RG-30/12/2016-29934)</w:t>
                        </w:r>
                        <w:r w:rsidRPr="00B536C6">
                          <w:rPr>
                            <w:rFonts w:ascii="Times New Roman" w:eastAsia="Times New Roman" w:hAnsi="Times New Roman" w:cs="Times New Roman"/>
                            <w:sz w:val="24"/>
                            <w:szCs w:val="24"/>
                            <w:lang w:eastAsia="tr-TR"/>
                          </w:rPr>
                          <w:t xml:space="preserve">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Sertifikalandırılmamış ambalajların kullanımı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7 –</w:t>
                        </w:r>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(Ek:RG-27/8/2014-29101) (Mülga:RG-30/12/2016-29934)</w:t>
                        </w:r>
                        <w:r w:rsidRPr="00B536C6">
                          <w:rPr>
                            <w:rFonts w:ascii="Times New Roman" w:eastAsia="Times New Roman" w:hAnsi="Times New Roman" w:cs="Times New Roman"/>
                            <w:sz w:val="24"/>
                            <w:szCs w:val="24"/>
                            <w:lang w:eastAsia="tr-TR"/>
                          </w:rPr>
                          <w:t xml:space="preserve">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Yürürlükten kaldırılan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42</w:t>
                        </w:r>
                        <w:r w:rsidRPr="00B536C6">
                          <w:rPr>
                            <w:rFonts w:ascii="Times New Roman" w:eastAsia="Times New Roman" w:hAnsi="Times New Roman" w:cs="Times New Roman"/>
                            <w:sz w:val="24"/>
                            <w:szCs w:val="24"/>
                            <w:lang w:eastAsia="tr-TR"/>
                          </w:rPr>
                          <w:t xml:space="preserve"> – (1) 31/3/2007 tarihli ve 26479 sayılı Resmî Gazete’de yayımlanan Tehlikeli Maddelerin Karayoluyla Taşınması Hakkında Yönetmelik yürürlükten kaldırılmıştır.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Yürürlük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43</w:t>
                        </w:r>
                        <w:r w:rsidRPr="00B536C6">
                          <w:rPr>
                            <w:rFonts w:ascii="Times New Roman" w:eastAsia="Times New Roman" w:hAnsi="Times New Roman" w:cs="Times New Roman"/>
                            <w:sz w:val="24"/>
                            <w:szCs w:val="24"/>
                            <w:lang w:eastAsia="tr-TR"/>
                          </w:rPr>
                          <w:t xml:space="preserve"> – (1) Bu Yönetmelik 1/1/2014 tarihinde yürürlüğe girer.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Yürütme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44</w:t>
                        </w:r>
                        <w:r w:rsidRPr="00B536C6">
                          <w:rPr>
                            <w:rFonts w:ascii="Times New Roman" w:eastAsia="Times New Roman" w:hAnsi="Times New Roman" w:cs="Times New Roman"/>
                            <w:sz w:val="24"/>
                            <w:szCs w:val="24"/>
                            <w:lang w:eastAsia="tr-TR"/>
                          </w:rPr>
                          <w:t xml:space="preserve"> – (1) Bu Yönetmelik hükümlerini Ulaştırma, Denizcilik ve Haberleşme Bakanı yürütür.</w:t>
                        </w:r>
                      </w:p>
                      <w:tbl>
                        <w:tblPr>
                          <w:tblW w:w="8892" w:type="dxa"/>
                          <w:jc w:val="center"/>
                          <w:tblCellMar>
                            <w:left w:w="0" w:type="dxa"/>
                            <w:right w:w="0" w:type="dxa"/>
                          </w:tblCellMar>
                          <w:tblLook w:val="04A0" w:firstRow="1" w:lastRow="0" w:firstColumn="1" w:lastColumn="0" w:noHBand="0" w:noVBand="1"/>
                        </w:tblPr>
                        <w:tblGrid>
                          <w:gridCol w:w="25"/>
                          <w:gridCol w:w="1082"/>
                          <w:gridCol w:w="3663"/>
                          <w:gridCol w:w="3385"/>
                          <w:gridCol w:w="717"/>
                        </w:tblGrid>
                        <w:tr w:rsidR="00B536C6" w:rsidRPr="00B536C6" w:rsidTr="00600961">
                          <w:trPr>
                            <w:gridBefore w:val="1"/>
                            <w:gridAfter w:val="1"/>
                            <w:wBefore w:w="10" w:type="dxa"/>
                            <w:wAfter w:w="958" w:type="dxa"/>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Yönetmeliğin Yayımlandığı Resmî Gazete’nin</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Sayısı</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24/10/2013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28801</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Yönetmelikte Değişiklik Yapan Yönetmeliklerin Yayımlandığı Resmî Gazetelerin</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Sayısı</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w:t>
                              </w:r>
                              <w:r w:rsidRPr="00B536C6">
                                <w:rPr>
                                  <w:rFonts w:ascii="Times New Roman" w:eastAsia="Times New Roman" w:hAnsi="Times New Roman" w:cs="Times New Roman"/>
                                  <w:sz w:val="14"/>
                                  <w:szCs w:val="14"/>
                                  <w:lang w:eastAsia="tr-TR"/>
                                </w:rPr>
                                <w:t xml:space="preserve">      </w:t>
                              </w:r>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27/8/2014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29101</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2/4/2015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29314 </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31/12/2015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29579</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w:t>
                              </w:r>
                              <w:r w:rsidRPr="00B536C6">
                                <w:rPr>
                                  <w:rFonts w:ascii="Times New Roman" w:eastAsia="Times New Roman" w:hAnsi="Times New Roman" w:cs="Times New Roman"/>
                                  <w:sz w:val="14"/>
                                  <w:szCs w:val="14"/>
                                  <w:lang w:eastAsia="tr-TR"/>
                                </w:rPr>
                                <w:t xml:space="preserve">      </w:t>
                              </w:r>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30/12/2016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29934</w:t>
                              </w:r>
                            </w:p>
                          </w:tc>
                        </w:tr>
                        <w:tr w:rsidR="00B536C6" w:rsidRPr="00B536C6" w:rsidTr="00600961">
                          <w:trPr>
                            <w:jc w:val="center"/>
                          </w:trPr>
                          <w:tc>
                            <w:tcPr>
                              <w:tcW w:w="8892" w:type="dxa"/>
                              <w:gridSpan w:val="5"/>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B536C6" w:rsidRPr="00B536C6">
                                <w:trPr>
                                  <w:trHeight w:val="480"/>
                                  <w:jc w:val="center"/>
                                </w:trPr>
                                <w:tc>
                                  <w:tcPr>
                                    <w:tcW w:w="8789" w:type="dxa"/>
                                    <w:tcMar>
                                      <w:top w:w="0" w:type="dxa"/>
                                      <w:left w:w="108" w:type="dxa"/>
                                      <w:bottom w:w="0" w:type="dxa"/>
                                      <w:right w:w="108" w:type="dxa"/>
                                    </w:tcMar>
                                    <w:vAlign w:val="center"/>
                                    <w:hideMark/>
                                  </w:tcPr>
                                  <w:p w:rsidR="003161C1" w:rsidRDefault="00B536C6" w:rsidP="00600961">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p w:rsidR="00B536C6" w:rsidRPr="00B536C6" w:rsidRDefault="00B536C6" w:rsidP="00600961">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(Değişik:RG-30/12/2016-29934) EK-1</w:t>
                                    </w:r>
                                  </w:p>
                                  <w:p w:rsidR="00B536C6" w:rsidRPr="00B536C6" w:rsidRDefault="00B536C6" w:rsidP="00600961">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İZİN ALINMASI ZORUNLU OLAN TEHLİKELİ MADDE SINIFI</w:t>
                                    </w:r>
                                  </w:p>
                                  <w:tbl>
                                    <w:tblPr>
                                      <w:tblW w:w="8505" w:type="dxa"/>
                                      <w:jc w:val="center"/>
                                      <w:tblCellMar>
                                        <w:left w:w="0" w:type="dxa"/>
                                        <w:right w:w="0" w:type="dxa"/>
                                      </w:tblCellMar>
                                      <w:tblLook w:val="04A0" w:firstRow="1" w:lastRow="0" w:firstColumn="1" w:lastColumn="0" w:noHBand="0" w:noVBand="1"/>
                                    </w:tblPr>
                                    <w:tblGrid>
                                      <w:gridCol w:w="3756"/>
                                      <w:gridCol w:w="4749"/>
                                    </w:tblGrid>
                                    <w:tr w:rsidR="00B536C6" w:rsidRPr="00B536C6">
                                      <w:trPr>
                                        <w:trHeight w:val="20"/>
                                        <w:jc w:val="center"/>
                                      </w:trPr>
                                      <w:tc>
                                        <w:tcPr>
                                          <w:tcW w:w="375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18"/>
                                              <w:szCs w:val="18"/>
                                              <w:lang w:eastAsia="tr-TR"/>
                                            </w:rPr>
                                            <w:t> </w:t>
                                          </w:r>
                                          <w:r w:rsidRPr="00B536C6">
                                            <w:rPr>
                                              <w:rFonts w:ascii="Times New Roman" w:eastAsia="Times New Roman" w:hAnsi="Times New Roman" w:cs="Times New Roman"/>
                                              <w:b/>
                                              <w:bCs/>
                                              <w:sz w:val="24"/>
                                              <w:szCs w:val="24"/>
                                              <w:lang w:eastAsia="tr-TR"/>
                                            </w:rPr>
                                            <w:t>İzin Alınması Gereken Tehlikeli Madde Sınıfı</w:t>
                                          </w:r>
                                        </w:p>
                                      </w:tc>
                                      <w:tc>
                                        <w:tcPr>
                                          <w:tcW w:w="474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İzin Alınması Gereken İlgili/Yetkili Merci</w:t>
                                          </w:r>
                                        </w:p>
                                      </w:tc>
                                    </w:tr>
                                    <w:tr w:rsidR="00B536C6" w:rsidRPr="00B536C6">
                                      <w:trPr>
                                        <w:trHeight w:val="20"/>
                                        <w:jc w:val="center"/>
                                      </w:trPr>
                                      <w:tc>
                                        <w:tcPr>
                                          <w:tcW w:w="375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ADR’de yer alan Sınıf 1’deki maddeler</w:t>
                                          </w:r>
                                        </w:p>
                                      </w:tc>
                                      <w:tc>
                                        <w:tcPr>
                                          <w:tcW w:w="4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İçişleri Bakanlığı</w:t>
                                          </w:r>
                                        </w:p>
                                      </w:tc>
                                    </w:tr>
                                    <w:tr w:rsidR="00B536C6" w:rsidRPr="00B536C6">
                                      <w:trPr>
                                        <w:trHeight w:val="20"/>
                                        <w:jc w:val="center"/>
                                      </w:trPr>
                                      <w:tc>
                                        <w:tcPr>
                                          <w:tcW w:w="375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ADR’de yer alan Sınıf 7’deki maddeler</w:t>
                                          </w:r>
                                        </w:p>
                                      </w:tc>
                                      <w:tc>
                                        <w:tcPr>
                                          <w:tcW w:w="4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Enerji ve Tabii Kaynaklar Bakanlığı (Türkiye Atom Enerjisi Kurumu)</w:t>
                                          </w: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p w:rsidR="00B536C6" w:rsidRPr="00B536C6" w:rsidRDefault="00B536C6" w:rsidP="00600961">
                        <w:pPr>
                          <w:spacing w:after="0" w:line="240" w:lineRule="auto"/>
                          <w:jc w:val="both"/>
                          <w:rPr>
                            <w:rFonts w:ascii="Times New Roman" w:eastAsia="Times New Roman" w:hAnsi="Times New Roman" w:cs="Times New Roman"/>
                            <w:b/>
                            <w:bCs/>
                            <w:color w:val="808080"/>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r w:rsidR="00B536C6" w:rsidRPr="00B536C6" w:rsidTr="00B536C6">
        <w:trPr>
          <w:gridAfter w:val="22"/>
          <w:wAfter w:w="9066" w:type="dxa"/>
          <w:tblCellSpacing w:w="0" w:type="dxa"/>
        </w:trPr>
        <w:tc>
          <w:tcPr>
            <w:tcW w:w="0" w:type="auto"/>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pBdr>
          <w:top w:val="single" w:sz="6" w:space="1" w:color="auto"/>
        </w:pBdr>
        <w:spacing w:after="0" w:line="240" w:lineRule="auto"/>
        <w:jc w:val="both"/>
        <w:rPr>
          <w:rFonts w:ascii="Arial" w:eastAsia="Times New Roman" w:hAnsi="Arial" w:cs="Arial"/>
          <w:vanish/>
          <w:sz w:val="16"/>
          <w:szCs w:val="16"/>
          <w:lang w:eastAsia="tr-TR"/>
        </w:rPr>
      </w:pPr>
      <w:r w:rsidRPr="00B536C6">
        <w:rPr>
          <w:rFonts w:ascii="Arial" w:eastAsia="Times New Roman" w:hAnsi="Arial" w:cs="Arial"/>
          <w:vanish/>
          <w:sz w:val="16"/>
          <w:szCs w:val="16"/>
          <w:lang w:eastAsia="tr-TR"/>
        </w:rPr>
        <w:t>Formun Altı</w:t>
      </w:r>
    </w:p>
    <w:p w:rsidR="004D1869" w:rsidRDefault="004D1869" w:rsidP="00600961">
      <w:pPr>
        <w:jc w:val="both"/>
      </w:pPr>
    </w:p>
    <w:sectPr w:rsidR="004D1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C6"/>
    <w:rsid w:val="00024CD0"/>
    <w:rsid w:val="002103B1"/>
    <w:rsid w:val="002F267D"/>
    <w:rsid w:val="003161C1"/>
    <w:rsid w:val="003C22B4"/>
    <w:rsid w:val="00463D47"/>
    <w:rsid w:val="004D1869"/>
    <w:rsid w:val="00600961"/>
    <w:rsid w:val="00995CFC"/>
    <w:rsid w:val="00B53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F94C1-78EA-4F8D-A26C-1B2CB120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6129">
      <w:bodyDiv w:val="1"/>
      <w:marLeft w:val="0"/>
      <w:marRight w:val="0"/>
      <w:marTop w:val="0"/>
      <w:marBottom w:val="0"/>
      <w:divBdr>
        <w:top w:val="none" w:sz="0" w:space="0" w:color="auto"/>
        <w:left w:val="none" w:sz="0" w:space="0" w:color="auto"/>
        <w:bottom w:val="none" w:sz="0" w:space="0" w:color="auto"/>
        <w:right w:val="none" w:sz="0" w:space="0" w:color="auto"/>
      </w:divBdr>
      <w:divsChild>
        <w:div w:id="1895196701">
          <w:marLeft w:val="0"/>
          <w:marRight w:val="0"/>
          <w:marTop w:val="0"/>
          <w:marBottom w:val="0"/>
          <w:divBdr>
            <w:top w:val="none" w:sz="0" w:space="0" w:color="auto"/>
            <w:left w:val="none" w:sz="0" w:space="0" w:color="auto"/>
            <w:bottom w:val="none" w:sz="0" w:space="0" w:color="auto"/>
            <w:right w:val="none" w:sz="0" w:space="0" w:color="auto"/>
          </w:divBdr>
          <w:divsChild>
            <w:div w:id="237398527">
              <w:marLeft w:val="0"/>
              <w:marRight w:val="0"/>
              <w:marTop w:val="0"/>
              <w:marBottom w:val="0"/>
              <w:divBdr>
                <w:top w:val="none" w:sz="0" w:space="0" w:color="auto"/>
                <w:left w:val="none" w:sz="0" w:space="0" w:color="auto"/>
                <w:bottom w:val="none" w:sz="0" w:space="0" w:color="auto"/>
                <w:right w:val="none" w:sz="0" w:space="0" w:color="auto"/>
              </w:divBdr>
              <w:divsChild>
                <w:div w:id="473523344">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534921355">
              <w:marLeft w:val="0"/>
              <w:marRight w:val="0"/>
              <w:marTop w:val="0"/>
              <w:marBottom w:val="0"/>
              <w:divBdr>
                <w:top w:val="none" w:sz="0" w:space="0" w:color="auto"/>
                <w:left w:val="none" w:sz="0" w:space="0" w:color="auto"/>
                <w:bottom w:val="none" w:sz="0" w:space="0" w:color="auto"/>
                <w:right w:val="none" w:sz="0" w:space="0" w:color="auto"/>
              </w:divBdr>
            </w:div>
            <w:div w:id="1321618395">
              <w:marLeft w:val="0"/>
              <w:marRight w:val="0"/>
              <w:marTop w:val="0"/>
              <w:marBottom w:val="0"/>
              <w:divBdr>
                <w:top w:val="none" w:sz="0" w:space="0" w:color="auto"/>
                <w:left w:val="none" w:sz="0" w:space="0" w:color="auto"/>
                <w:bottom w:val="none" w:sz="0" w:space="0" w:color="auto"/>
                <w:right w:val="none" w:sz="0" w:space="0" w:color="auto"/>
              </w:divBdr>
              <w:divsChild>
                <w:div w:id="1540584118">
                  <w:marLeft w:val="0"/>
                  <w:marRight w:val="0"/>
                  <w:marTop w:val="0"/>
                  <w:marBottom w:val="0"/>
                  <w:divBdr>
                    <w:top w:val="none" w:sz="0" w:space="0" w:color="auto"/>
                    <w:left w:val="none" w:sz="0" w:space="0" w:color="auto"/>
                    <w:bottom w:val="none" w:sz="0" w:space="0" w:color="auto"/>
                    <w:right w:val="none" w:sz="0" w:space="0" w:color="auto"/>
                  </w:divBdr>
                  <w:divsChild>
                    <w:div w:id="1075013341">
                      <w:marLeft w:val="0"/>
                      <w:marRight w:val="0"/>
                      <w:marTop w:val="0"/>
                      <w:marBottom w:val="0"/>
                      <w:divBdr>
                        <w:top w:val="none" w:sz="0" w:space="0" w:color="auto"/>
                        <w:left w:val="none" w:sz="0" w:space="0" w:color="auto"/>
                        <w:bottom w:val="none" w:sz="0" w:space="0" w:color="auto"/>
                        <w:right w:val="none" w:sz="0" w:space="0" w:color="auto"/>
                      </w:divBdr>
                      <w:divsChild>
                        <w:div w:id="818427955">
                          <w:marLeft w:val="0"/>
                          <w:marRight w:val="0"/>
                          <w:marTop w:val="0"/>
                          <w:marBottom w:val="0"/>
                          <w:divBdr>
                            <w:top w:val="none" w:sz="0" w:space="0" w:color="auto"/>
                            <w:left w:val="none" w:sz="0" w:space="0" w:color="auto"/>
                            <w:bottom w:val="single" w:sz="6" w:space="0" w:color="808080"/>
                            <w:right w:val="none" w:sz="0" w:space="0" w:color="auto"/>
                          </w:divBdr>
                        </w:div>
                      </w:divsChild>
                    </w:div>
                    <w:div w:id="147653345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mevzuat.basbakanlik.gov.tr/Metin.Aspx?MevzuatKod=7.5.18966&amp;MevzuatIliski=0&amp;sourceXmlSearch=tehlikeli%20madde#ctl00_Menu1_SkipLi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8100</Words>
  <Characters>46175</Characters>
  <Application>Microsoft Office Word</Application>
  <DocSecurity>0</DocSecurity>
  <Lines>384</Lines>
  <Paragraphs>108</Paragraphs>
  <ScaleCrop>false</ScaleCrop>
  <Company/>
  <LinksUpToDate>false</LinksUpToDate>
  <CharactersWithSpaces>54167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c_dogmus</dc:creator>
  <cp:keywords/>
  <dc:description/>
  <cp:lastModifiedBy>cigdemy03</cp:lastModifiedBy>
  <cp:revision>2</cp:revision>
  <dcterms:created xsi:type="dcterms:W3CDTF">2017-10-29T21:12:00Z</dcterms:created>
  <dcterms:modified xsi:type="dcterms:W3CDTF">2017-10-29T21:12:00Z</dcterms:modified>
</cp:coreProperties>
</file>